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4"/>
        <w:tblW w:w="9146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"/>
        <w:gridCol w:w="955"/>
        <w:gridCol w:w="1106"/>
        <w:gridCol w:w="2234"/>
        <w:gridCol w:w="3703"/>
        <w:gridCol w:w="415"/>
        <w:gridCol w:w="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14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智慧水利企业信用评价标准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(2022年修订)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综合素质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（13分）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经营规模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净资产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（1-1-1）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2000万元（含）以上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500万元（含）～2000万元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500万元以下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年营业收入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（1-1-2）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5000万元（含）以上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2000万元（含）～5000万元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2000万元以下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经营年限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(1-2)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经营年限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(1-2-1)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5年（含）以上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3（含）～5年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管理层素质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企业最高经营管理者综合素质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（1-3-1）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具有本科（含）以上学历、中级（含）以上职称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上述条件有1项不符合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上述条件有2项（含）以上不符合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技术负责人综合素质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（1-3-2）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具有本科（含）以上学历、高级（含）以上职称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上述条件有1项不符合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上述条件有2项（含）以上不符合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管理团队综合素质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（1-3-3）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管理团队中本科（含）以上学历或中级（含）以上职称人员比例50%（含）以上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人员素质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中级（含）</w:t>
            </w:r>
            <w:r>
              <w:rPr>
                <w:rStyle w:val="7"/>
                <w:color w:val="000000"/>
                <w:highlight w:val="none"/>
                <w:lang w:val="en-US" w:eastAsia="zh-CN" w:bidi="ar"/>
              </w:rPr>
              <w:t>以上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职称及具备相关专业中级(含)以上技术资格的人数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（1-4-1）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（4分）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10人（含）以上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5人（含）～10人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5人以下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设施设备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办公设施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（1-5-1）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办公条件、技术研发设施齐全，能满足办公、生产和开展业务需要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办公条件、技术研发设施不齐全，无法满足办公、生产和开展业务需要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财务状况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盈利能力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主营业务利润率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（2-1-1）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10%（含）以上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5%（含）～10%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净资产收益率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（2-1-2）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4%（含）以上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2%（含）～4%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偿债能力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资产负债率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(2-2-1)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60%（含）以下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60%～70%（含）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70%以上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流动比率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（2-2-2）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0.5（含）～1.5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运营能力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应收账款周转率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(2-3-1)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2（含）～4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总资产周转率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(2-3-2)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0.5（含）～1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发展能力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近3年主营业务收入平均增长率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（2-4-1）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10%（含）以上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2%（含）～10%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近3年净资产平均增长率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（2-4-2）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5%（含）以上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2%（含）～5%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管理水平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(3)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（13分）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制度建设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(3-1)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(3-1-1)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37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管理制度健全</w:t>
            </w:r>
          </w:p>
        </w:tc>
        <w:tc>
          <w:tcPr>
            <w:tcW w:w="9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0～2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体系认证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（3-1-2）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通过质量管理、环境管理、职业健康安全管理体系认证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上述条件缺少1项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上述条件缺少2项（含）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上述条件缺少3项（含）以上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合法用工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（3-2-1）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用工合同签订率，社会保险缴纳率100%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用工合同签订率，社会保险缴纳率低于100%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员工培训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（3-2-2）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专业技术人员培训率100%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专业技术人员培训率80%（含）～100%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专业技术人员培训率80%以下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信用管理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报告披露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（3-3-1）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按照《企业信息公示暂行条例》的要求及时报送和披露企业年度报告和不良行为处罚记录等信息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未及时报送和披露企业年度报告和不良行为处罚记录等信息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发展战略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企业发展战略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（3-4-1）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制定有发展战略规划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无发展战略规划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(4)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（31分）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创新能力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（21分）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研发中心高新技术企业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（4-1-1）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省级（含）以上研发中心或机构、高新技术企业、创新型企业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市级（含）以上研发中心或机构、创新型企业、产学研合作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未列入高新技术企业、创新型企业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近3年研发投入比重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（4-1-2）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3%以上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2（含）-3%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1（含）-2%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近5年主编或参与编制技术标准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（4-1-3）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主编国家、行业标准，每项（N项）得4分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参编国家、行业标准，每项（N项）得2分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主编地方标准，每项（N项）得3分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参编地方标准，每项（N项）得1.5分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主编团体标准（已备案），每项（N项）得2分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参编团体标准（已备案），每项（N项）得1分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（≤3）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建立企业标准（已备案），每项（N项）得1分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（≤2）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近5年获得专利、软件著作权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（4-1-4）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发明专利，每项（N项）得4分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其他专利，每项（N项）得2分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软件著作权，每项（N项）得1分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    （≤5）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近5年新工艺、新方法等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（4-1-5）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具有经过省级以上相关部门组织认定的新工艺、新方法、新技术、新产品，每项（N项）得1分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color w:val="000000"/>
                <w:highlight w:val="none"/>
                <w:lang w:val="en-US" w:eastAsia="zh-CN" w:bidi="ar"/>
              </w:rPr>
              <w:t>近</w:t>
            </w:r>
            <w:r>
              <w:rPr>
                <w:rStyle w:val="7"/>
                <w:rFonts w:hint="eastAsia"/>
                <w:color w:val="000000"/>
                <w:highlight w:val="none"/>
                <w:lang w:val="en-US" w:eastAsia="zh-CN" w:bidi="ar"/>
              </w:rPr>
              <w:t>3</w:t>
            </w:r>
            <w:r>
              <w:rPr>
                <w:rStyle w:val="7"/>
                <w:color w:val="000000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新技术应用能力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运用数字孪生、大数据、云计算、物联网、人工智能、卫星遥感等新技术对智慧水利企业发展的贡献率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（4-2-1）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50%以上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30%（含）～50%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10%（含）～30%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10%以下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信用记录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(5)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（31分）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color w:val="000000"/>
                <w:highlight w:val="none"/>
                <w:lang w:val="en-US" w:eastAsia="zh-CN" w:bidi="ar"/>
              </w:rPr>
              <w:t>近5年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良好行为记录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(5-1)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获得荣誉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（5-1-1）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国家奖项，每项（N项）得4分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color w:val="000000"/>
                <w:highlight w:val="none"/>
                <w:lang w:val="en-US" w:eastAsia="zh-CN" w:bidi="ar"/>
              </w:rPr>
              <w:t>省级、行业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奖项，每项（N项）3分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地市级奖项，每项（N项）得2分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县级奖项，每项（N项）得1分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（≤3）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公益行为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（5-1-2）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参与和支持社会公益事业活动，每项（N项）得1分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N×1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近3年履行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产品、服务质量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（5-2-1）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按标准要求或合同约定评分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满意6分，较满意3分，不满意0分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供货、服务进度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（5-2-2）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根据交货、安装进度评分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满意4分，较满意2分，不满意0分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0～4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（5-2-3）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根据售后服务评分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满意8分，较满意4分，不满意0分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0～8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近3年最新信用评价记录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（5-3）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color w:val="000000"/>
                <w:highlight w:val="none"/>
                <w:lang w:val="en-US" w:eastAsia="zh-CN" w:bidi="ar"/>
              </w:rPr>
              <w:t>税务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、金融等领域评价等级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（5-3-1）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（3分）</w:t>
            </w: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评为诚信等级，每项（N</w:t>
            </w:r>
            <w:r>
              <w:rPr>
                <w:rStyle w:val="8"/>
                <w:color w:val="000000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项）加1分，其中最高诚信等级，每项（N</w:t>
            </w:r>
            <w:r>
              <w:rPr>
                <w:rStyle w:val="8"/>
                <w:color w:val="000000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项）加2分；</w:t>
            </w:r>
          </w:p>
        </w:tc>
        <w:tc>
          <w:tcPr>
            <w:tcW w:w="9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9"/>
                <w:color w:val="000000"/>
                <w:highlight w:val="none"/>
                <w:lang w:val="en-US" w:eastAsia="zh-CN" w:bidi="ar"/>
              </w:rPr>
              <w:t>(N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color w:val="000000"/>
                <w:highlight w:val="none"/>
                <w:lang w:val="en-US" w:eastAsia="zh-CN" w:bidi="ar"/>
              </w:rPr>
              <w:t>×1+N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color w:val="000000"/>
                <w:highlight w:val="none"/>
                <w:lang w:val="en-US" w:eastAsia="zh-CN" w:bidi="ar"/>
              </w:rPr>
              <w:t>×2)-(M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color w:val="000000"/>
                <w:highlight w:val="none"/>
                <w:lang w:val="en-US" w:eastAsia="zh-CN" w:bidi="ar"/>
              </w:rPr>
              <w:t>×1+M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color w:val="000000"/>
                <w:highlight w:val="none"/>
                <w:lang w:val="en-US" w:eastAsia="zh-CN" w:bidi="ar"/>
              </w:rPr>
              <w:t>×2)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评为失信等级，每项（M</w:t>
            </w:r>
            <w:r>
              <w:rPr>
                <w:rStyle w:val="8"/>
                <w:color w:val="000000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项）扣1分，其中严重失信等级，每项（M</w:t>
            </w:r>
            <w:r>
              <w:rPr>
                <w:rStyle w:val="8"/>
                <w:color w:val="000000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color w:val="000000"/>
                <w:highlight w:val="none"/>
                <w:lang w:val="en-US" w:eastAsia="zh-CN" w:bidi="ar"/>
              </w:rPr>
              <w:t>项）扣2分</w:t>
            </w:r>
          </w:p>
        </w:tc>
        <w:tc>
          <w:tcPr>
            <w:tcW w:w="9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4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1.三级指标得分累计不超过本级指标分值，二级指标对应的三级指标累计得分不超过该项二级指标总分。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2.不良行为记录采取扣分制，评价机构依据《水利建设市场主体信用信息管理办法》（水建设〔2019〕306号）对参评企业不良行为记录进行动态量化扣分，核定信用等级。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70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1.本标准适用于智慧水利企业,智慧水利企业是指运用数字孪生、大数据、云计算、物联网、移动互联、人工智能、卫星遥感等信息技术、智能技术服务于水利智慧化的企业。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2.经营年限从取得营业执照年份起算。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3.年营业收入、净资产、人员素质、资产负债率、流动比率按申报前一年度数据计算。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4.主营业务利润率、净资产收益率、应收账款周转率、总资产周转率为近3年平均值。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5.主营业务利润率=（主营业务利润/主营业务收入）×100%。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6.净资产收益率＝（净利润/平均净资产）×100%。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7.资产负债率＝（年末负债总额/年末资产总额）×100%。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46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8.流动比率=（流动资产/流动负债）×100%。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70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9.应收账款周转率＝（主营业务收入/应收账款平均余额）×100% ，其中，应收账款平均余额＝（期初应收账款＋期末应收账款）/2。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70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10.总资产周转率＝（主营业务收入/平均资产总额）×100%。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3" w:type="dxa"/>
          <w:wAfter w:w="560" w:type="dxa"/>
          <w:trHeight w:val="1100" w:hRule="atLeast"/>
        </w:trPr>
        <w:tc>
          <w:tcPr>
            <w:tcW w:w="841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ict>
                <v:shape id="公式_2" o:spid="_x0000_s1030" o:spt="75" type="#_x0000_t75" style="position:absolute;left:0pt;margin-left:175.85pt;margin-top:9.8pt;height:38.65pt;width:149.6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f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11.近3年主营业务收入平均增长率=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110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ict>
                <v:shape id="公式_1" o:spid="_x0000_s1031" o:spt="75" type="#_x0000_t75" style="position:absolute;left:0pt;margin-left:155.45pt;margin-top:8.8pt;height:38.95pt;width:156.35pt;z-index:251660288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f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12.近3年净资产平均增长率=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tabs>
                <w:tab w:val="left" w:pos="6715"/>
              </w:tabs>
              <w:bidi w:val="0"/>
              <w:jc w:val="left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ab/>
            </w:r>
          </w:p>
          <w:p>
            <w:pPr>
              <w:tabs>
                <w:tab w:val="left" w:pos="6715"/>
              </w:tabs>
              <w:bidi w:val="0"/>
              <w:jc w:val="left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6715"/>
              </w:tabs>
              <w:bidi w:val="0"/>
              <w:jc w:val="left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年末净资产小于3年前年末净资产的计最低分。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110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运用数字孪生、大数据、云计算、物联网、人工智能、卫星遥感等新技术对智慧水利企业发展的贡献率＝（近3年有关大数据、云计算、物联网、人工智能、卫星遥感等新技术合同总额/近3年主营业务合同总额）×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70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14.企业最高经营管理者指董事长、总经理、院长等；管理团队指中层及以上管理人员；技术负责人指负责公司全面技术管理工作的人员。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70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15.人员素质指标中“相关专业人员”是指，取得通过国家专业资格考试取得证书的人员。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70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16.社会保险包括：基本养老保险、基本医疗保险、工伤保险、失业保险、生育保险。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70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17.三级指标得分累计不超过本级指标分值，二级指标对应的三级指标累计得分不超过该项二级指标总分。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915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18.信用记录中的近3年履行合同评价为参评企业按抽取指定合同提供的业主对其产品、服务质量，供货、服务进度，售后服务的评价。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86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19.不良行为记录采取扣分制，评价机构依据《水利建设市场主体信用信息管理办法》（水建设〔2019〕306号）对企业不良行为记录进行动态量化扣分，核定信用等级。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3" w:type="dxa"/>
          <w:trHeight w:val="2420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企业近3年发生评价信息隐瞒真实情况、弄虚作假，提供虚假材料，谋取不正当利益的；发生重大、特大质量或安全事故，并负有直接责任的；以欺骗、贿赂等不正当手段取得资质等级证书的，出借、借用资质证书,允许他人以本单位名义或借用他人名义等弄虚作假方式承揽业务的，未取得相应资质或超越资质证书核定范围、营业范围承揽业务的；操纵招标过程，谋取不正当利益的，在签订、履行合同过程中，存在合同欺诈行为，受到刑事处罚的；有行贿、受贿违法记录的；拒不执行仲裁、法院判决结果、行政处罚决定的；其他违反法律法规，造成严重后果或社会危害较大的，其信用等级直接认定为C级。</w:t>
            </w:r>
          </w:p>
        </w:tc>
      </w:tr>
    </w:tbl>
    <w:p>
      <w:pPr>
        <w:rPr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right" w:pos="7881"/>
        </w:tabs>
        <w:kinsoku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pPr w:leftFromText="180" w:rightFromText="180" w:vertAnchor="page" w:horzAnchor="page" w:tblpX="1372" w:tblpY="2283"/>
        <w:tblOverlap w:val="never"/>
        <w:tblW w:w="9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709"/>
        <w:gridCol w:w="2394"/>
        <w:gridCol w:w="2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7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签订日期</w:t>
            </w:r>
          </w:p>
        </w:tc>
        <w:tc>
          <w:tcPr>
            <w:tcW w:w="7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合同甲方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（用户方）</w:t>
            </w:r>
          </w:p>
        </w:tc>
        <w:tc>
          <w:tcPr>
            <w:tcW w:w="7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合同乙方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（生产、服务方）</w:t>
            </w:r>
          </w:p>
        </w:tc>
        <w:tc>
          <w:tcPr>
            <w:tcW w:w="7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产品、服务质量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b w:val="0"/>
                <w:bCs w:val="0"/>
                <w:lang w:val="en-US" w:eastAsia="zh-CN" w:bidi="ar"/>
              </w:rPr>
              <w:t>6分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按标准要求或合同约定评分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供货、服务进度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b w:val="0"/>
                <w:bCs w:val="0"/>
                <w:lang w:val="en-US" w:eastAsia="zh-CN" w:bidi="ar"/>
              </w:rPr>
              <w:t>4分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根据供货、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服务进度评分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售后服务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b w:val="0"/>
                <w:bCs w:val="0"/>
                <w:lang w:val="en-US" w:eastAsia="zh-CN" w:bidi="ar"/>
              </w:rPr>
              <w:t>8分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根据售后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服务评分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用户意见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主要服务内容</w:t>
            </w:r>
          </w:p>
        </w:tc>
        <w:tc>
          <w:tcPr>
            <w:tcW w:w="4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是</w:t>
            </w:r>
            <w:r>
              <w:rPr>
                <w:rStyle w:val="13"/>
                <w:lang w:val="en-US" w:eastAsia="zh-CN" w:bidi="ar"/>
              </w:rPr>
              <w:t>£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否</w:t>
            </w:r>
            <w:r>
              <w:rPr>
                <w:rStyle w:val="13"/>
                <w:lang w:val="en-US" w:eastAsia="zh-CN" w:bidi="ar"/>
              </w:rPr>
              <w:t>£</w:t>
            </w:r>
          </w:p>
        </w:tc>
        <w:tc>
          <w:tcPr>
            <w:tcW w:w="4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运用大数据、云计算、物联网、人工智能、卫星遥感等新技术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 　　　　　　　　　　　　　　　　　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　年　　月　　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联系人：　　 　　　　联系电话：　　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</w:tr>
    </w:tbl>
    <w:p>
      <w:pPr>
        <w:jc w:val="center"/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智慧水利企业信用评价合同履约评价表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t xml:space="preserve"> 2 -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  <w:ind w:firstLine="4860" w:firstLineChars="27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0" o:spid="_x0000_s2050" o:spt="202" type="#_x0000_t202" style="position:absolute;left:0pt;margin-left:2.25pt;margin-top:-9.75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t xml:space="preserve"> 2 -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yM2VkMGRkYzc1NTI2N2MwZTJkYzYyZGJmZTA0NjcifQ=="/>
  </w:docVars>
  <w:rsids>
    <w:rsidRoot w:val="00000000"/>
    <w:rsid w:val="00641D34"/>
    <w:rsid w:val="049A0157"/>
    <w:rsid w:val="0AE52937"/>
    <w:rsid w:val="16917DF9"/>
    <w:rsid w:val="1C3445B5"/>
    <w:rsid w:val="1C9D3027"/>
    <w:rsid w:val="1E872F99"/>
    <w:rsid w:val="2218523D"/>
    <w:rsid w:val="24594A6C"/>
    <w:rsid w:val="255666CF"/>
    <w:rsid w:val="257515C7"/>
    <w:rsid w:val="291D4664"/>
    <w:rsid w:val="2B423AF4"/>
    <w:rsid w:val="3B920E50"/>
    <w:rsid w:val="3D046F03"/>
    <w:rsid w:val="40287655"/>
    <w:rsid w:val="49AA0CF1"/>
    <w:rsid w:val="62E87B5B"/>
    <w:rsid w:val="67D86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  <w:vertAlign w:val="subscript"/>
    </w:rPr>
  </w:style>
  <w:style w:type="character" w:customStyle="1" w:styleId="9">
    <w:name w:val="font6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5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3555</Words>
  <Characters>4011</Characters>
  <Lines>0</Lines>
  <Paragraphs>0</Paragraphs>
  <TotalTime>0</TotalTime>
  <ScaleCrop>false</ScaleCrop>
  <LinksUpToDate>false</LinksUpToDate>
  <CharactersWithSpaces>4096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墨山</cp:lastModifiedBy>
  <cp:lastPrinted>2022-06-30T07:20:00Z</cp:lastPrinted>
  <dcterms:modified xsi:type="dcterms:W3CDTF">2022-07-31T23:58:12Z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0BBE0C41002447488E9F17CDE8CCCBB5</vt:lpwstr>
  </property>
</Properties>
</file>