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640" w:lineRule="exact"/>
        <w:ind w:right="640"/>
        <w:textAlignment w:val="auto"/>
        <w:outlineLvl w:val="9"/>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val="0"/>
        <w:overflowPunct/>
        <w:topLinePunct w:val="0"/>
        <w:autoSpaceDE/>
        <w:autoSpaceDN/>
        <w:bidi w:val="0"/>
        <w:adjustRightInd/>
        <w:snapToGrid/>
        <w:spacing w:line="640" w:lineRule="exact"/>
        <w:ind w:right="640"/>
        <w:textAlignment w:val="auto"/>
        <w:outlineLvl w:val="9"/>
        <w:rPr>
          <w:rFonts w:hint="eastAsia" w:ascii="仿宋" w:hAnsi="仿宋" w:eastAsia="仿宋"/>
          <w:sz w:val="32"/>
          <w:szCs w:val="32"/>
        </w:rPr>
      </w:pPr>
    </w:p>
    <w:p>
      <w:pPr>
        <w:keepNext w:val="0"/>
        <w:keepLines w:val="0"/>
        <w:pageBreakBefore w:val="0"/>
        <w:widowControl w:val="0"/>
        <w:kinsoku/>
        <w:wordWrap w:val="0"/>
        <w:overflowPunct/>
        <w:topLinePunct w:val="0"/>
        <w:autoSpaceDE/>
        <w:autoSpaceDN/>
        <w:bidi w:val="0"/>
        <w:adjustRightInd/>
        <w:snapToGrid/>
        <w:spacing w:line="640" w:lineRule="exact"/>
        <w:ind w:right="640"/>
        <w:jc w:val="center"/>
        <w:textAlignment w:val="auto"/>
        <w:outlineLvl w:val="9"/>
        <w:rPr>
          <w:rFonts w:hint="eastAsia" w:ascii="仿宋" w:hAnsi="仿宋" w:eastAsia="仿宋"/>
          <w:spacing w:val="-20"/>
          <w:sz w:val="32"/>
          <w:szCs w:val="32"/>
        </w:rPr>
      </w:pPr>
      <w:bookmarkStart w:id="0" w:name="_GoBack"/>
      <w:r>
        <w:rPr>
          <w:rFonts w:hint="eastAsia" w:ascii="华文中宋" w:hAnsi="华文中宋" w:eastAsia="华文中宋" w:cs="华文中宋"/>
          <w:b/>
          <w:bCs/>
          <w:spacing w:val="-20"/>
          <w:sz w:val="44"/>
          <w:szCs w:val="44"/>
        </w:rPr>
        <w:t>2018“水文化 水生态 水休闲”博览会方案</w:t>
      </w:r>
    </w:p>
    <w:bookmarkEnd w:id="0"/>
    <w:p>
      <w:pPr>
        <w:keepNext w:val="0"/>
        <w:keepLines w:val="0"/>
        <w:pageBreakBefore w:val="0"/>
        <w:widowControl w:val="0"/>
        <w:kinsoku/>
        <w:wordWrap w:val="0"/>
        <w:overflowPunct/>
        <w:topLinePunct w:val="0"/>
        <w:autoSpaceDE/>
        <w:autoSpaceDN/>
        <w:bidi w:val="0"/>
        <w:adjustRightInd/>
        <w:snapToGrid/>
        <w:spacing w:line="640" w:lineRule="exact"/>
        <w:ind w:right="640"/>
        <w:textAlignment w:val="auto"/>
        <w:outlineLvl w:val="9"/>
        <w:rPr>
          <w:rFonts w:hint="eastAsia" w:ascii="仿宋" w:hAnsi="仿宋" w:eastAsia="仿宋"/>
          <w:spacing w:val="-20"/>
          <w:sz w:val="32"/>
          <w:szCs w:val="32"/>
        </w:rPr>
      </w:pP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本届博览会的主题为“跨界、融合、发展”，内容安排以展、会结合的方式，包括五个方面的活动：一是2018“水文化 水生态 水休闲”博览会专题展览，二是中国（仙海）首届河湖旅游产业发展高峰论坛，三是第五届全国水利风景区招商引资洽谈会，四是水文化发展论坛，五是河湖水生态治理技术研讨会。各项活动的具体方案如下：</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黑体" w:hAnsi="黑体" w:eastAsia="黑体" w:cs="黑体"/>
          <w:spacing w:val="-6"/>
          <w:sz w:val="32"/>
          <w:szCs w:val="32"/>
        </w:rPr>
      </w:pPr>
      <w:r>
        <w:rPr>
          <w:rFonts w:hint="eastAsia" w:ascii="黑体" w:hAnsi="黑体" w:eastAsia="黑体" w:cs="黑体"/>
          <w:sz w:val="32"/>
          <w:szCs w:val="32"/>
        </w:rPr>
        <w:t>一、</w:t>
      </w:r>
      <w:r>
        <w:rPr>
          <w:rFonts w:hint="eastAsia" w:ascii="黑体" w:hAnsi="黑体" w:eastAsia="黑体" w:cs="黑体"/>
          <w:spacing w:val="-6"/>
          <w:sz w:val="32"/>
          <w:szCs w:val="32"/>
        </w:rPr>
        <w:t>2018“水文化 水生态 水休闲”博览会专题展览</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分为水文化、水生态、水休闲三大展区。</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1.水文化展区</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重点展示各流域机构、各省（自治区、直辖市），各基层水利部门，各科研机构和高等学校水文化研究、河湖水文化挖掘传承、水利工程水文化建设、水文化遗产保护与利用、水文化传播教育、水利风景区景观文化打造、机关企事业单位文化建设等方面取得的新成果、新发展、新经验、新成就。</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2.水生态展区</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重点展示各地水生态修复、水环境整治、水土保持、水污染防治、城乡河湖生态治理、生态水利工程建设、水生态文明建设等方面取得的新发展、新探索、新经验、新成就，以及相关的规划、设计、建设等方面的新理念、新技术、新设备、新成果。</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3.水休闲展区</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重点展示涉水景区建设、运营、管理和旅游吃住行游购娱相关的项目信息、厂商信息、技术信息、设备设施信息等。包括：</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水休闲类：旅游规划、旅游投融资、旅游地产、特色小镇、游学、媒体、文化旅游、体育旅游、医疗康养旅游、户外旅游、房车露营、游艇、水上娱乐设备等。</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旅游商品类：各地特色食品，地方特产，旅游纪念品，地方特色工艺品、礼品、手工艺品等。</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二、中国（仙海）首届河湖旅游产业发展高峰论坛</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1.论坛主题</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河湖资源保护与生态旅游开发</w:t>
      </w:r>
    </w:p>
    <w:p>
      <w:pPr>
        <w:keepNext w:val="0"/>
        <w:keepLines w:val="0"/>
        <w:pageBreakBefore w:val="0"/>
        <w:widowControl w:val="0"/>
        <w:kinsoku/>
        <w:wordWrap w:val="0"/>
        <w:overflowPunct/>
        <w:topLinePunct w:val="0"/>
        <w:autoSpaceDE/>
        <w:autoSpaceDN/>
        <w:bidi w:val="0"/>
        <w:adjustRightInd/>
        <w:snapToGrid/>
        <w:spacing w:line="640" w:lineRule="exact"/>
        <w:ind w:right="640"/>
        <w:textAlignment w:val="auto"/>
        <w:outlineLvl w:val="9"/>
        <w:rPr>
          <w:rFonts w:hint="eastAsia" w:ascii="仿宋" w:hAnsi="仿宋" w:eastAsia="仿宋"/>
          <w:sz w:val="32"/>
          <w:szCs w:val="32"/>
        </w:rPr>
      </w:pPr>
      <w:r>
        <w:rPr>
          <w:rFonts w:hint="eastAsia" w:ascii="仿宋" w:hAnsi="仿宋" w:eastAsia="仿宋"/>
          <w:sz w:val="32"/>
          <w:szCs w:val="32"/>
        </w:rPr>
        <w:t xml:space="preserve">    2.参会人员</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相关部委领导，流域管理机构、省市水利、旅游文化、环保、建设主管部门有关领导、专家，基层河湖管理部门负责同志，相关专家学者，科研勘测规划设计人员和高等学校师生，相关企事业单位。</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3.论坛内容</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（1）政府主管部门及专家学者就我国河湖资源保护、综合治理和生态旅游开发政策导向、发展方向、前沿技术、产业升级等方面做主旨报告。</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（2）举办中国旅游景区协会河湖分会成立仪式。</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（3）成立河湖旅游产业发展高峰论坛组委会。</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4）研讨交流。包括：部分省级水行政主管部门河湖旅游发展工作情况介绍，水利风景区建设发展现状及问题分析，景区旅游发展典型案例及经验推广，房车嘉年华，游艇在河湖旅游产业中的应用，景区规划、投资、运营，智慧旅游和新技术景区应用等。</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黑体" w:hAnsi="黑体" w:eastAsia="黑体" w:cs="黑体"/>
          <w:sz w:val="32"/>
          <w:szCs w:val="32"/>
        </w:rPr>
        <w:t>三、第五届全国水利风景区招商引资洽谈会</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1.参会人员</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各级水利风景区主管部门相关领导和管理人员、各景区负责人及负责招商引资单位人员、各投融资机构（含PPP模式）高层领导、水利风景区规划设计建设管理技术人员、水利旅游设施设备相关单位负责人。</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2.会议内容</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搭建交流平台，邀请业内著名专家学者，分析预测业内行情，把握发展趋势，优化项目品牌，提高管理水平。搭建对接平台，帮助参会企业及项目方引进资金和投资企业，为投资方寻找项目、提供项目运作全程的专业服务。</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3.活动形式</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分为景区推介项目需求、投资方介绍公司投资重点及需求、组委会安排供需双方面对面洽谈三个环节。组委会提供以下几种对接方式供参会者自由选择：</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1）景区与投资基金对接：可加快项目与资本的匹配效率；“资本对接”是此次洽谈会引进的国际流行的融资洽谈方式。有投融资意向的景区及私募股权投资基金在大会安排的环境中供需双方面对面接触，提供多元选择机会。</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（2）景区与投资中介对接：可选择更优质的专业服务。</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（3）景区与设备厂商对接：可获取更多的业务合作机会。</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（4）景区与景区对接：可重组成行业领军景区。</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（5）按需全方位对接：为提高参会者多元选择机会和现场对接效果，组委会提供会前对接服务，需要供需双方提前报名、提出对接需求，组委会提前筛选和对接，使参会者在现场直接进入快速约会。</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6）快速约会：“快速约会”是此次洽谈会引进ACG成熟的融资对接模式。大会将为每个参会景区及设备生产厂家（基金、创投、投资公司、中介单位）提供一个独立的快速约会区域，每个景区均可与供方机构在预定好的时间段内，进行约45分钟的封闭会谈。这种高效的洽谈会机制，能有效降低供需双方的信息成本、时间成本。</w:t>
      </w:r>
      <w:r>
        <w:rPr>
          <w:rFonts w:hint="eastAsia" w:ascii="仿宋" w:hAnsi="仿宋" w:eastAsia="仿宋"/>
          <w:spacing w:val="-6"/>
          <w:sz w:val="32"/>
          <w:szCs w:val="32"/>
        </w:rPr>
        <w:t>在封闭的环境中，交换具体意见，确立合作关系。</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黑体" w:hAnsi="黑体" w:eastAsia="黑体" w:cs="黑体"/>
          <w:sz w:val="32"/>
          <w:szCs w:val="32"/>
        </w:rPr>
        <w:t>四、水文化发展论坛</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1.参会人员</w:t>
      </w:r>
    </w:p>
    <w:p>
      <w:pPr>
        <w:keepNext w:val="0"/>
        <w:keepLines w:val="0"/>
        <w:pageBreakBefore w:val="0"/>
        <w:widowControl w:val="0"/>
        <w:kinsoku/>
        <w:wordWrap w:val="0"/>
        <w:overflowPunct/>
        <w:topLinePunct w:val="0"/>
        <w:autoSpaceDE/>
        <w:autoSpaceDN/>
        <w:bidi w:val="0"/>
        <w:adjustRightInd/>
        <w:snapToGrid/>
        <w:spacing w:line="640" w:lineRule="exact"/>
        <w:ind w:right="640"/>
        <w:textAlignment w:val="auto"/>
        <w:outlineLvl w:val="9"/>
        <w:rPr>
          <w:rFonts w:hint="eastAsia" w:ascii="仿宋" w:hAnsi="仿宋" w:eastAsia="仿宋"/>
          <w:sz w:val="32"/>
          <w:szCs w:val="32"/>
        </w:rPr>
      </w:pPr>
      <w:r>
        <w:rPr>
          <w:rFonts w:hint="eastAsia" w:ascii="仿宋" w:hAnsi="仿宋" w:eastAsia="仿宋"/>
          <w:sz w:val="32"/>
          <w:szCs w:val="32"/>
        </w:rPr>
        <w:t>各级水利部门水文化建设相关负责同志和管理人员、各水利风景区负责文化景观建设管理人员、生态景观文化相关专家学者，科研勘测规划设计人员和高等学校师生，相关企事业单位。</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2.论坛内容</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（1）政府主管部门及专家学者就我国水文化建设政策导向、理论研究、实践探索取得的新进展等方面做主旨报告。</w:t>
      </w:r>
    </w:p>
    <w:p>
      <w:pPr>
        <w:keepNext w:val="0"/>
        <w:keepLines w:val="0"/>
        <w:pageBreakBefore w:val="0"/>
        <w:widowControl w:val="0"/>
        <w:kinsoku/>
        <w:wordWrap w:val="0"/>
        <w:overflowPunct/>
        <w:topLinePunct w:val="0"/>
        <w:autoSpaceDE/>
        <w:autoSpaceDN/>
        <w:bidi w:val="0"/>
        <w:adjustRightInd/>
        <w:snapToGrid/>
        <w:spacing w:line="640" w:lineRule="exact"/>
        <w:ind w:right="64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2）研讨交流。包括：水文化理论研究、河湖水文化挖掘传承、水利工程水文化建设、水文化遗产保护与利用、水文化传播教育、河湖滨水岸线景观文化打造、水文化工程规划设计等方面取得的新成果、新发展、新经验、新成就。</w:t>
      </w:r>
    </w:p>
    <w:p>
      <w:pPr>
        <w:wordWrap w:val="0"/>
        <w:ind w:right="640" w:firstLine="640" w:firstLineChars="200"/>
        <w:rPr>
          <w:rFonts w:hint="eastAsia" w:ascii="仿宋" w:hAnsi="仿宋" w:eastAsia="仿宋"/>
          <w:sz w:val="32"/>
          <w:szCs w:val="32"/>
        </w:rPr>
      </w:pPr>
      <w:r>
        <w:rPr>
          <w:rFonts w:hint="eastAsia" w:ascii="黑体" w:hAnsi="黑体" w:eastAsia="黑体" w:cs="黑体"/>
          <w:sz w:val="32"/>
          <w:szCs w:val="32"/>
        </w:rPr>
        <w:t>五、河湖水生态治理技术交流会</w:t>
      </w:r>
    </w:p>
    <w:p>
      <w:pPr>
        <w:wordWrap w:val="0"/>
        <w:ind w:right="640" w:firstLine="640" w:firstLineChars="200"/>
        <w:rPr>
          <w:rFonts w:hint="eastAsia" w:ascii="仿宋" w:hAnsi="仿宋" w:eastAsia="仿宋"/>
          <w:sz w:val="32"/>
          <w:szCs w:val="32"/>
        </w:rPr>
      </w:pPr>
      <w:r>
        <w:rPr>
          <w:rFonts w:hint="eastAsia" w:ascii="仿宋" w:hAnsi="仿宋" w:eastAsia="仿宋"/>
          <w:sz w:val="32"/>
          <w:szCs w:val="32"/>
        </w:rPr>
        <w:t>1.参会人员</w:t>
      </w:r>
    </w:p>
    <w:p>
      <w:pPr>
        <w:wordWrap w:val="0"/>
        <w:ind w:right="640"/>
        <w:rPr>
          <w:rFonts w:hint="eastAsia" w:ascii="仿宋" w:hAnsi="仿宋" w:eastAsia="仿宋"/>
          <w:sz w:val="32"/>
          <w:szCs w:val="32"/>
        </w:rPr>
      </w:pPr>
      <w:r>
        <w:rPr>
          <w:rFonts w:hint="eastAsia" w:ascii="仿宋" w:hAnsi="仿宋" w:eastAsia="仿宋"/>
          <w:sz w:val="32"/>
          <w:szCs w:val="32"/>
        </w:rPr>
        <w:t>各级水利部门水生态修复、水环境整治和水生态文明建设相关负责同志和管理人员、各水利风景区负责生态环境景观建设的管理人员、相关专家学者，科研勘测规划设计人员和高等学校师生，相关企事业单位。</w:t>
      </w:r>
    </w:p>
    <w:p>
      <w:pPr>
        <w:wordWrap w:val="0"/>
        <w:ind w:right="640" w:firstLine="640" w:firstLineChars="200"/>
        <w:rPr>
          <w:rFonts w:hint="eastAsia" w:ascii="仿宋" w:hAnsi="仿宋" w:eastAsia="仿宋"/>
          <w:sz w:val="32"/>
          <w:szCs w:val="32"/>
        </w:rPr>
      </w:pPr>
      <w:r>
        <w:rPr>
          <w:rFonts w:hint="eastAsia" w:ascii="仿宋" w:hAnsi="仿宋" w:eastAsia="仿宋"/>
          <w:sz w:val="32"/>
          <w:szCs w:val="32"/>
        </w:rPr>
        <w:t>2.会议内容</w:t>
      </w:r>
    </w:p>
    <w:p>
      <w:pPr>
        <w:wordWrap w:val="0"/>
        <w:ind w:right="640" w:firstLine="640" w:firstLineChars="200"/>
        <w:rPr>
          <w:rFonts w:hint="eastAsia" w:ascii="仿宋" w:hAnsi="仿宋" w:eastAsia="仿宋"/>
          <w:sz w:val="32"/>
          <w:szCs w:val="32"/>
        </w:rPr>
      </w:pPr>
      <w:r>
        <w:rPr>
          <w:rFonts w:hint="eastAsia" w:ascii="仿宋" w:hAnsi="仿宋" w:eastAsia="仿宋"/>
          <w:sz w:val="32"/>
          <w:szCs w:val="32"/>
        </w:rPr>
        <w:t>（1）政府主管部门及专家学者就我国水生态修复、水环境整治、水污染防治和水生态文明建设等方面政策导向、理论研究、实践探索取得的新进展做主旨报告。</w:t>
      </w:r>
    </w:p>
    <w:p>
      <w:pPr>
        <w:wordWrap w:val="0"/>
        <w:ind w:right="640" w:firstLine="640" w:firstLineChars="200"/>
        <w:rPr>
          <w:rFonts w:hint="eastAsia" w:ascii="仿宋" w:hAnsi="仿宋" w:eastAsia="仿宋"/>
          <w:sz w:val="32"/>
          <w:szCs w:val="32"/>
        </w:rPr>
      </w:pPr>
      <w:r>
        <w:rPr>
          <w:rFonts w:hint="eastAsia" w:ascii="仿宋" w:hAnsi="仿宋" w:eastAsia="仿宋"/>
          <w:sz w:val="32"/>
          <w:szCs w:val="32"/>
        </w:rPr>
        <w:t>（2）研讨交流。包括：水生态修复、水环境监测与整治、水土保持、水污染防治、城乡河湖生态治理、生态水利工程建设、水生态文明建设等方面的新发展、新探索、新经验、新成就，以及相关的规划、设计、建设等方面的新理念、新技术、新设备、新成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E6A8D"/>
    <w:rsid w:val="0B3E6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2018-08-20T07:35:00Z</dcterms:created>
  <dc:creator>冯冲</dc:creator>
  <cp:lastModifiedBy>冯冲</cp:lastModifiedBy>
  <dcterms:modified xsi:type="dcterms:W3CDTF">2018-08-20T07:36:20Z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