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b/>
          <w:sz w:val="30"/>
          <w:szCs w:val="30"/>
        </w:rPr>
      </w:pPr>
      <w:r>
        <w:rPr>
          <w:rFonts w:hint="eastAsia" w:ascii="黑体" w:hAnsi="黑体" w:eastAsia="黑体" w:cs="黑体"/>
          <w:sz w:val="30"/>
          <w:szCs w:val="30"/>
        </w:rPr>
        <w:t>附件5</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ascii="仿宋" w:hAnsi="仿宋" w:eastAsia="仿宋" w:cs="仿宋"/>
          <w:b/>
          <w:sz w:val="42"/>
          <w:szCs w:val="4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ascii="华文中宋" w:hAnsi="华文中宋" w:eastAsia="华文中宋" w:cs="华文中宋"/>
          <w:b/>
          <w:sz w:val="42"/>
          <w:szCs w:val="42"/>
        </w:rPr>
      </w:pPr>
      <w:r>
        <w:rPr>
          <w:rFonts w:hint="eastAsia" w:ascii="华文中宋" w:hAnsi="华文中宋" w:eastAsia="华文中宋" w:cs="华文中宋"/>
          <w:bCs/>
          <w:sz w:val="42"/>
          <w:szCs w:val="42"/>
        </w:rPr>
        <w:t>《水安将军》安全生产知识趣味活动方案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40" w:firstLineChars="200"/>
        <w:textAlignment w:val="auto"/>
        <w:outlineLvl w:val="9"/>
        <w:rPr>
          <w:rFonts w:ascii="仿宋" w:hAnsi="仿宋" w:eastAsia="仿宋" w:cs="仿宋"/>
          <w:color w:val="333333"/>
          <w:kern w:val="0"/>
          <w:sz w:val="42"/>
          <w:szCs w:val="42"/>
        </w:rPr>
      </w:pPr>
    </w:p>
    <w:p>
      <w:pPr>
        <w:widowControl/>
        <w:spacing w:line="360" w:lineRule="auto"/>
        <w:ind w:firstLine="640" w:firstLineChars="200"/>
        <w:rPr>
          <w:rFonts w:ascii="仿宋" w:hAnsi="仿宋" w:eastAsia="仿宋" w:cs="仿宋"/>
          <w:sz w:val="32"/>
          <w:szCs w:val="32"/>
        </w:rPr>
      </w:pPr>
      <w:r>
        <w:rPr>
          <w:rFonts w:hint="eastAsia" w:ascii="仿宋" w:hAnsi="仿宋" w:eastAsia="仿宋" w:cs="仿宋"/>
          <w:kern w:val="0"/>
          <w:sz w:val="32"/>
          <w:szCs w:val="32"/>
        </w:rPr>
        <w:t>为进一步提高水利从业人员</w:t>
      </w:r>
      <w:r>
        <w:rPr>
          <w:rFonts w:hint="eastAsia" w:ascii="仿宋" w:hAnsi="仿宋" w:eastAsia="仿宋" w:cs="仿宋"/>
          <w:sz w:val="32"/>
          <w:szCs w:val="32"/>
        </w:rPr>
        <w:t>安</w:t>
      </w:r>
      <w:bookmarkStart w:id="0" w:name="_GoBack"/>
      <w:bookmarkEnd w:id="0"/>
      <w:r>
        <w:rPr>
          <w:rFonts w:hint="eastAsia" w:ascii="仿宋" w:hAnsi="仿宋" w:eastAsia="仿宋" w:cs="仿宋"/>
          <w:sz w:val="32"/>
          <w:szCs w:val="32"/>
        </w:rPr>
        <w:t>全意识和安全素质</w:t>
      </w:r>
      <w:r>
        <w:rPr>
          <w:rFonts w:hint="eastAsia" w:ascii="仿宋" w:hAnsi="仿宋" w:eastAsia="仿宋" w:cs="仿宋"/>
          <w:kern w:val="0"/>
          <w:sz w:val="32"/>
          <w:szCs w:val="32"/>
        </w:rPr>
        <w:t>，</w:t>
      </w:r>
      <w:r>
        <w:rPr>
          <w:rFonts w:hint="eastAsia" w:ascii="仿宋" w:hAnsi="仿宋" w:eastAsia="仿宋" w:cs="仿宋"/>
          <w:sz w:val="32"/>
          <w:szCs w:val="32"/>
        </w:rPr>
        <w:t>运用安全信息化手段宣传普及安全生产知识、</w:t>
      </w:r>
      <w:r>
        <w:rPr>
          <w:rFonts w:hint="eastAsia" w:ascii="仿宋" w:hAnsi="仿宋" w:eastAsia="仿宋" w:cs="仿宋"/>
          <w:kern w:val="0"/>
          <w:sz w:val="32"/>
          <w:szCs w:val="32"/>
        </w:rPr>
        <w:t>倡导安全文化，</w:t>
      </w:r>
      <w:r>
        <w:rPr>
          <w:rFonts w:hint="eastAsia" w:ascii="仿宋" w:hAnsi="仿宋" w:eastAsia="仿宋" w:cs="仿宋"/>
          <w:sz w:val="32"/>
          <w:szCs w:val="32"/>
        </w:rPr>
        <w:t>经研究决定，举办以“争做水利安全将军”为主题的安全生产知识趣味活动。</w:t>
      </w:r>
    </w:p>
    <w:p>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一、组织领导</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本次活动由部监督司主办，</w:t>
      </w:r>
      <w:r>
        <w:rPr>
          <w:rFonts w:hint="eastAsia" w:ascii="仿宋" w:hAnsi="仿宋" w:eastAsia="仿宋" w:cs="仿宋"/>
          <w:sz w:val="32"/>
          <w:szCs w:val="32"/>
        </w:rPr>
        <w:t>中国水利企协协</w:t>
      </w:r>
      <w:r>
        <w:rPr>
          <w:rFonts w:hint="eastAsia" w:ascii="仿宋" w:hAnsi="仿宋" w:eastAsia="仿宋" w:cs="仿宋"/>
          <w:kern w:val="0"/>
          <w:sz w:val="32"/>
          <w:szCs w:val="32"/>
        </w:rPr>
        <w:t>办，</w:t>
      </w:r>
      <w:r>
        <w:rPr>
          <w:rFonts w:hint="eastAsia" w:ascii="仿宋" w:hAnsi="仿宋" w:eastAsia="仿宋" w:cs="仿宋"/>
          <w:sz w:val="32"/>
          <w:szCs w:val="32"/>
        </w:rPr>
        <w:t>深圳市迦陵信息科技有限公司</w:t>
      </w:r>
      <w:r>
        <w:rPr>
          <w:rFonts w:hint="eastAsia" w:ascii="仿宋" w:hAnsi="仿宋" w:eastAsia="仿宋" w:cs="仿宋"/>
          <w:kern w:val="0"/>
          <w:sz w:val="32"/>
          <w:szCs w:val="32"/>
        </w:rPr>
        <w:t>提供技术支持。</w:t>
      </w:r>
    </w:p>
    <w:p>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二、活动对象</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部直属各单位，地方各级水行政主管部门，水利生产经营单位的干部和职工。</w:t>
      </w:r>
    </w:p>
    <w:p>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三、活动时间和形式</w:t>
      </w:r>
    </w:p>
    <w:p>
      <w:pPr>
        <w:spacing w:line="360" w:lineRule="auto"/>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（一）活动时间</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2019年6月1日00:00:00至2019年12月31日23:59:59</w:t>
      </w:r>
    </w:p>
    <w:p>
      <w:pPr>
        <w:spacing w:line="360" w:lineRule="auto"/>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（二）活动方式</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1.申请加入水安将军QQ群：612743192、675924509、811549474，在群文件中下载后安装。</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2.申请加入水安将军微信群，添加微信号：icy_tears，由管理员邀请进群后下载安装。</w:t>
      </w:r>
    </w:p>
    <w:p>
      <w:pPr>
        <w:spacing w:line="360" w:lineRule="auto"/>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（三）活动形式</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参与者使用手机下载安装《水安将军》软件（暂时仅支持安卓手机或在电脑上运行安卓模拟器使用），注册登录，参与安全大本营单人板块活动（安全大比拼多人竞技板块活动暂未开通），通过安全知识题库问答通关关卡，每个小关卡3道题，至少答对1道题可通关成功，每通关一个关卡可以解锁下一关卡，通过关卡可得到相应的学分，通过累计学分晋级等级。目前共设置从安全小兵（0-99分）至安全元帅（500000分以上）等20个等级，按照得分从高到低进行排名，参赛者前108名和参赛单位前50名在“将军排行榜”排名显示。</w:t>
      </w:r>
    </w:p>
    <w:p>
      <w:pPr>
        <w:widowControl/>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积分和学时：每一个小关卡有3道题，每答对一道题得1学分，活动期间，每天最高获得学分50分，超过50分的不计分。活动学分可以换算培训学时，每500学分换算1个学时，最高累计学时不超过8学时。</w:t>
      </w:r>
    </w:p>
    <w:p>
      <w:pPr>
        <w:widowControl/>
        <w:spacing w:line="360" w:lineRule="auto"/>
        <w:ind w:firstLine="640" w:firstLineChars="200"/>
        <w:jc w:val="left"/>
        <w:rPr>
          <w:rFonts w:ascii="仿宋" w:hAnsi="仿宋" w:eastAsia="仿宋" w:cs="仿宋"/>
          <w:sz w:val="32"/>
          <w:szCs w:val="32"/>
        </w:rPr>
      </w:pPr>
      <w:r>
        <w:rPr>
          <w:rFonts w:hint="eastAsia" w:ascii="黑体" w:hAnsi="黑体" w:eastAsia="黑体" w:cs="黑体"/>
          <w:sz w:val="32"/>
          <w:szCs w:val="32"/>
        </w:rPr>
        <w:t>四、奖励办法</w:t>
      </w:r>
      <w:r>
        <w:rPr>
          <w:rFonts w:hint="eastAsia" w:ascii="仿宋" w:hAnsi="仿宋" w:eastAsia="仿宋" w:cs="仿宋"/>
          <w:sz w:val="32"/>
          <w:szCs w:val="32"/>
        </w:rPr>
        <w:tab/>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活动设置个人奖和优秀组织奖。</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（一）个人奖108名。分为一、二、三等奖和优胜奖（鼓励奖），根据安全月成绩（占40%）和年度成绩（占60%）两个成绩综合评选，进行奖励并颁发证书（注明学时）。</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所有参赛人员均可以在活动结束后在线生成对应学时的水利部培训登记证明。</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（二）优秀组织奖20个。根据参赛单位的参赛人数贡献值及总得分贡献值综合评选，颁发获奖证书。</w:t>
      </w:r>
    </w:p>
    <w:p>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五、联系方式</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联系单位：中国水利企协</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联 系 人：许汉平  刘庆彬</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联系电话：010-63203604、3549</w:t>
      </w:r>
    </w:p>
    <w:p>
      <w:pPr>
        <w:widowControl/>
        <w:ind w:firstLine="640" w:firstLineChars="200"/>
        <w:jc w:val="left"/>
        <w:rPr>
          <w:rFonts w:ascii="仿宋" w:hAnsi="仿宋" w:eastAsia="仿宋" w:cs="仿宋"/>
          <w:sz w:val="32"/>
          <w:szCs w:val="32"/>
        </w:rPr>
      </w:pPr>
      <w:r>
        <w:rPr>
          <w:rFonts w:hint="eastAsia" w:ascii="仿宋" w:hAnsi="仿宋" w:eastAsia="仿宋" w:cs="仿宋"/>
          <w:kern w:val="0"/>
          <w:sz w:val="32"/>
          <w:szCs w:val="32"/>
        </w:rPr>
        <w:t>电子邮箱：</w:t>
      </w:r>
      <w:r>
        <w:fldChar w:fldCharType="begin"/>
      </w:r>
      <w:r>
        <w:instrText xml:space="preserve"> HYPERLINK "mailto:slqx@mwr.gov.cn" </w:instrText>
      </w:r>
      <w:r>
        <w:fldChar w:fldCharType="separate"/>
      </w:r>
      <w:r>
        <w:rPr>
          <w:rFonts w:hint="eastAsia" w:ascii="仿宋" w:hAnsi="仿宋" w:eastAsia="仿宋" w:cs="仿宋"/>
          <w:kern w:val="0"/>
          <w:sz w:val="32"/>
          <w:szCs w:val="32"/>
        </w:rPr>
        <w:t>slqx@mwr.gov.cn</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 xml:space="preserve"> </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水安将军组委会微信二维码</w:t>
      </w:r>
    </w:p>
    <w:p>
      <w:pPr>
        <w:ind w:firstLine="1440" w:firstLineChars="600"/>
        <w:rPr>
          <w:rFonts w:ascii="仿宋" w:hAnsi="仿宋" w:eastAsia="仿宋" w:cs="仿宋"/>
          <w:sz w:val="32"/>
          <w:szCs w:val="32"/>
        </w:rPr>
      </w:pPr>
      <w:r>
        <w:rPr>
          <w:rFonts w:hint="eastAsia" w:ascii="仿宋" w:hAnsi="仿宋" w:eastAsia="仿宋" w:cs="仿宋"/>
          <w:kern w:val="0"/>
          <w:sz w:val="24"/>
        </w:rPr>
        <w:drawing>
          <wp:anchor distT="0" distB="0" distL="114300" distR="114300" simplePos="0" relativeHeight="251658240" behindDoc="0" locked="0" layoutInCell="1" allowOverlap="1">
            <wp:simplePos x="0" y="0"/>
            <wp:positionH relativeFrom="column">
              <wp:posOffset>1457325</wp:posOffset>
            </wp:positionH>
            <wp:positionV relativeFrom="paragraph">
              <wp:posOffset>26670</wp:posOffset>
            </wp:positionV>
            <wp:extent cx="1590675" cy="1845945"/>
            <wp:effectExtent l="0" t="0" r="9525" b="1905"/>
            <wp:wrapSquare wrapText="bothSides"/>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590675" cy="1845945"/>
                    </a:xfrm>
                    <a:prstGeom prst="rect">
                      <a:avLst/>
                    </a:prstGeom>
                    <a:noFill/>
                    <a:ln w="9525">
                      <a:noFill/>
                    </a:ln>
                  </pic:spPr>
                </pic:pic>
              </a:graphicData>
            </a:graphic>
          </wp:anchor>
        </w:drawing>
      </w:r>
    </w:p>
    <w:sectPr>
      <w:pgSz w:w="11906" w:h="16838"/>
      <w:pgMar w:top="1440" w:right="1800" w:bottom="1440" w:left="1800" w:header="851" w:footer="992" w:gutter="0"/>
      <w:pgNumType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DA"/>
    <w:rsid w:val="000C3872"/>
    <w:rsid w:val="000E0753"/>
    <w:rsid w:val="00103F72"/>
    <w:rsid w:val="001375CF"/>
    <w:rsid w:val="001448BD"/>
    <w:rsid w:val="00156294"/>
    <w:rsid w:val="00157B19"/>
    <w:rsid w:val="001E680B"/>
    <w:rsid w:val="001F168B"/>
    <w:rsid w:val="002232A3"/>
    <w:rsid w:val="00236035"/>
    <w:rsid w:val="00250DDA"/>
    <w:rsid w:val="00274C06"/>
    <w:rsid w:val="00283B16"/>
    <w:rsid w:val="0029316B"/>
    <w:rsid w:val="002D2839"/>
    <w:rsid w:val="00366287"/>
    <w:rsid w:val="003D06CF"/>
    <w:rsid w:val="003D4FDB"/>
    <w:rsid w:val="004007EE"/>
    <w:rsid w:val="00443A8F"/>
    <w:rsid w:val="0046008D"/>
    <w:rsid w:val="00462DFF"/>
    <w:rsid w:val="005268D2"/>
    <w:rsid w:val="00540F58"/>
    <w:rsid w:val="005A3E67"/>
    <w:rsid w:val="005D3CE4"/>
    <w:rsid w:val="00632C7B"/>
    <w:rsid w:val="00633C53"/>
    <w:rsid w:val="006405CA"/>
    <w:rsid w:val="006E3106"/>
    <w:rsid w:val="00717B78"/>
    <w:rsid w:val="007617D0"/>
    <w:rsid w:val="00767FD6"/>
    <w:rsid w:val="007A3306"/>
    <w:rsid w:val="007D34FE"/>
    <w:rsid w:val="0083302D"/>
    <w:rsid w:val="0095616F"/>
    <w:rsid w:val="00987018"/>
    <w:rsid w:val="009A67A3"/>
    <w:rsid w:val="009D2B69"/>
    <w:rsid w:val="009F0425"/>
    <w:rsid w:val="009F37FB"/>
    <w:rsid w:val="00A019B0"/>
    <w:rsid w:val="00AA604B"/>
    <w:rsid w:val="00B079A2"/>
    <w:rsid w:val="00BA12C7"/>
    <w:rsid w:val="00BD2A8C"/>
    <w:rsid w:val="00BE51A4"/>
    <w:rsid w:val="00C129E3"/>
    <w:rsid w:val="00C35C85"/>
    <w:rsid w:val="00C60BA1"/>
    <w:rsid w:val="00CB1183"/>
    <w:rsid w:val="00CF608D"/>
    <w:rsid w:val="00DA3072"/>
    <w:rsid w:val="00DD14BC"/>
    <w:rsid w:val="00EA1FC7"/>
    <w:rsid w:val="00EB138F"/>
    <w:rsid w:val="00EB5A64"/>
    <w:rsid w:val="00EF5719"/>
    <w:rsid w:val="00F72ED4"/>
    <w:rsid w:val="00F83B44"/>
    <w:rsid w:val="00F84F53"/>
    <w:rsid w:val="00FA7D49"/>
    <w:rsid w:val="03305F3B"/>
    <w:rsid w:val="0EC7206C"/>
    <w:rsid w:val="1F306188"/>
    <w:rsid w:val="29D73830"/>
    <w:rsid w:val="2B593F56"/>
    <w:rsid w:val="356D1C1B"/>
    <w:rsid w:val="367842FB"/>
    <w:rsid w:val="4A62511A"/>
    <w:rsid w:val="514B416C"/>
    <w:rsid w:val="5DA84E6B"/>
    <w:rsid w:val="5E4F384D"/>
    <w:rsid w:val="6DF34E0D"/>
    <w:rsid w:val="6F3203EC"/>
    <w:rsid w:val="6F440D84"/>
    <w:rsid w:val="71393A31"/>
    <w:rsid w:val="72E66CC7"/>
    <w:rsid w:val="761514B7"/>
    <w:rsid w:val="77E23C49"/>
    <w:rsid w:val="787F3BCB"/>
    <w:rsid w:val="7DF35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4"/>
    <w:unhideWhenUsed/>
    <w:qFormat/>
    <w:uiPriority w:val="99"/>
    <w:rPr>
      <w:b/>
      <w:bCs/>
    </w:rPr>
  </w:style>
  <w:style w:type="paragraph" w:styleId="3">
    <w:name w:val="annotation text"/>
    <w:basedOn w:val="1"/>
    <w:link w:val="13"/>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页眉 字符"/>
    <w:basedOn w:val="7"/>
    <w:link w:val="6"/>
    <w:qFormat/>
    <w:uiPriority w:val="99"/>
    <w:rPr>
      <w:rFonts w:ascii="Times New Roman" w:hAnsi="Times New Roman" w:eastAsia="宋体" w:cs="Times New Roman"/>
      <w:sz w:val="18"/>
      <w:szCs w:val="18"/>
    </w:rPr>
  </w:style>
  <w:style w:type="character" w:customStyle="1" w:styleId="11">
    <w:name w:val="页脚 字符"/>
    <w:basedOn w:val="7"/>
    <w:link w:val="5"/>
    <w:qFormat/>
    <w:uiPriority w:val="99"/>
    <w:rPr>
      <w:rFonts w:ascii="Times New Roman" w:hAnsi="Times New Roman" w:eastAsia="宋体" w:cs="Times New Roman"/>
      <w:sz w:val="18"/>
      <w:szCs w:val="18"/>
    </w:rPr>
  </w:style>
  <w:style w:type="character" w:customStyle="1" w:styleId="12">
    <w:name w:val="批注框文本 字符"/>
    <w:basedOn w:val="7"/>
    <w:link w:val="4"/>
    <w:semiHidden/>
    <w:qFormat/>
    <w:uiPriority w:val="99"/>
    <w:rPr>
      <w:rFonts w:ascii="Times New Roman" w:hAnsi="Times New Roman" w:eastAsia="宋体" w:cs="Times New Roman"/>
      <w:sz w:val="18"/>
      <w:szCs w:val="18"/>
    </w:rPr>
  </w:style>
  <w:style w:type="character" w:customStyle="1" w:styleId="13">
    <w:name w:val="批注文字 字符"/>
    <w:basedOn w:val="7"/>
    <w:link w:val="3"/>
    <w:semiHidden/>
    <w:qFormat/>
    <w:uiPriority w:val="99"/>
    <w:rPr>
      <w:rFonts w:ascii="Times New Roman" w:hAnsi="Times New Roman" w:eastAsia="宋体" w:cs="Times New Roman"/>
      <w:szCs w:val="24"/>
    </w:rPr>
  </w:style>
  <w:style w:type="character" w:customStyle="1" w:styleId="14">
    <w:name w:val="批注主题 字符"/>
    <w:basedOn w:val="13"/>
    <w:link w:val="2"/>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153</Words>
  <Characters>876</Characters>
  <Lines>7</Lines>
  <Paragraphs>2</Paragraphs>
  <TotalTime>5</TotalTime>
  <ScaleCrop>false</ScaleCrop>
  <LinksUpToDate>false</LinksUpToDate>
  <CharactersWithSpaces>1027</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2018-05-02T13:44:00Z</dcterms:created>
  <dc:creator>Administrator</dc:creator>
  <cp:lastModifiedBy>Administrator</cp:lastModifiedBy>
  <cp:lastPrinted>2018-05-16T05:59:00Z</cp:lastPrinted>
  <dcterms:modified xsi:type="dcterms:W3CDTF">2019-05-21T05:53:01Z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