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F6707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 w14:paraId="1F5846E9">
      <w:pPr>
        <w:rPr>
          <w:rFonts w:ascii="Times New Roman" w:hAnsi="Times New Roman" w:eastAsia="黑体" w:cs="Times New Roman"/>
          <w:sz w:val="52"/>
          <w:szCs w:val="52"/>
        </w:rPr>
      </w:pPr>
    </w:p>
    <w:p w14:paraId="726D6375">
      <w:pPr>
        <w:rPr>
          <w:rFonts w:ascii="Times New Roman" w:hAnsi="Times New Roman" w:eastAsia="黑体" w:cs="Times New Roman"/>
          <w:sz w:val="52"/>
          <w:szCs w:val="52"/>
        </w:rPr>
      </w:pPr>
    </w:p>
    <w:p w14:paraId="1DE62EE7">
      <w:pPr>
        <w:jc w:val="center"/>
        <w:rPr>
          <w:rFonts w:hint="eastAsia" w:ascii="Times New Roman" w:hAnsi="Times New Roman" w:eastAsia="黑体" w:cs="黑体"/>
          <w:sz w:val="44"/>
          <w:szCs w:val="44"/>
        </w:rPr>
      </w:pPr>
      <w:r>
        <w:rPr>
          <w:rFonts w:hint="eastAsia" w:ascii="Times New Roman" w:hAnsi="Times New Roman" w:eastAsia="黑体" w:cs="黑体"/>
          <w:sz w:val="44"/>
          <w:szCs w:val="44"/>
        </w:rPr>
        <w:t>《数字孪生流域防洪“四预”系统软件</w:t>
      </w:r>
    </w:p>
    <w:p w14:paraId="756CA911"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黑体"/>
          <w:sz w:val="44"/>
          <w:szCs w:val="44"/>
        </w:rPr>
        <w:t>测评规程》</w:t>
      </w:r>
    </w:p>
    <w:p w14:paraId="26E27FC6">
      <w:pPr>
        <w:jc w:val="center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征求意见稿</w:t>
      </w:r>
      <w:r>
        <w:rPr>
          <w:rFonts w:hint="eastAsia" w:ascii="Times New Roman" w:hAnsi="Times New Roman" w:eastAsia="楷体" w:cs="楷体"/>
          <w:sz w:val="32"/>
          <w:szCs w:val="32"/>
        </w:rPr>
        <w:t>）</w:t>
      </w:r>
    </w:p>
    <w:p w14:paraId="2E7614DF"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黑体"/>
          <w:sz w:val="44"/>
          <w:szCs w:val="44"/>
        </w:rPr>
        <w:t>编制说明</w:t>
      </w:r>
    </w:p>
    <w:p w14:paraId="024267DE">
      <w:pPr>
        <w:rPr>
          <w:rFonts w:ascii="Times New Roman" w:hAnsi="Times New Roman" w:cs="Times New Roman"/>
        </w:rPr>
      </w:pPr>
    </w:p>
    <w:p w14:paraId="6F5A7207">
      <w:pPr>
        <w:rPr>
          <w:rFonts w:ascii="Times New Roman" w:hAnsi="Times New Roman" w:cs="Times New Roman"/>
        </w:rPr>
      </w:pPr>
    </w:p>
    <w:p w14:paraId="04A7DE75">
      <w:pPr>
        <w:rPr>
          <w:rFonts w:ascii="Times New Roman" w:hAnsi="Times New Roman" w:cs="Times New Roman"/>
        </w:rPr>
      </w:pPr>
    </w:p>
    <w:p w14:paraId="038FD4A6">
      <w:pPr>
        <w:rPr>
          <w:rFonts w:ascii="Times New Roman" w:hAnsi="Times New Roman" w:cs="Times New Roman"/>
        </w:rPr>
      </w:pPr>
    </w:p>
    <w:p w14:paraId="7272A3EB">
      <w:pPr>
        <w:rPr>
          <w:rFonts w:ascii="Times New Roman" w:hAnsi="Times New Roman" w:cs="Times New Roman"/>
        </w:rPr>
      </w:pPr>
    </w:p>
    <w:p w14:paraId="15C1B42A">
      <w:pPr>
        <w:rPr>
          <w:rFonts w:ascii="Times New Roman" w:hAnsi="Times New Roman" w:cs="Times New Roman"/>
        </w:rPr>
      </w:pPr>
    </w:p>
    <w:p w14:paraId="4E848587">
      <w:pPr>
        <w:rPr>
          <w:rFonts w:ascii="Times New Roman" w:hAnsi="Times New Roman" w:cs="Times New Roman"/>
        </w:rPr>
      </w:pPr>
    </w:p>
    <w:p w14:paraId="7CD240EC">
      <w:pPr>
        <w:rPr>
          <w:rFonts w:ascii="Times New Roman" w:hAnsi="Times New Roman" w:cs="Times New Roman"/>
        </w:rPr>
      </w:pPr>
    </w:p>
    <w:p w14:paraId="26E9160F">
      <w:pPr>
        <w:rPr>
          <w:rFonts w:ascii="Times New Roman" w:hAnsi="Times New Roman" w:cs="Times New Roman"/>
        </w:rPr>
      </w:pPr>
    </w:p>
    <w:p w14:paraId="768698B3">
      <w:pPr>
        <w:rPr>
          <w:rFonts w:ascii="Times New Roman" w:hAnsi="Times New Roman" w:cs="Times New Roman"/>
        </w:rPr>
      </w:pPr>
    </w:p>
    <w:p w14:paraId="413ADFE6">
      <w:pPr>
        <w:rPr>
          <w:rFonts w:ascii="Times New Roman" w:hAnsi="Times New Roman" w:cs="Times New Roman"/>
        </w:rPr>
      </w:pPr>
    </w:p>
    <w:p w14:paraId="36DEBCF1">
      <w:pPr>
        <w:rPr>
          <w:rFonts w:ascii="Times New Roman" w:hAnsi="Times New Roman" w:cs="Times New Roman"/>
        </w:rPr>
      </w:pPr>
    </w:p>
    <w:p w14:paraId="28F0642A">
      <w:pPr>
        <w:rPr>
          <w:rFonts w:ascii="Times New Roman" w:hAnsi="Times New Roman" w:cs="Times New Roman"/>
        </w:rPr>
      </w:pPr>
    </w:p>
    <w:p w14:paraId="7C4D5616">
      <w:pPr>
        <w:rPr>
          <w:rFonts w:ascii="Times New Roman" w:hAnsi="Times New Roman" w:cs="Times New Roman"/>
        </w:rPr>
      </w:pPr>
    </w:p>
    <w:p w14:paraId="3D0B14E7">
      <w:pPr>
        <w:rPr>
          <w:rFonts w:ascii="Times New Roman" w:hAnsi="Times New Roman" w:cs="Times New Roman"/>
        </w:rPr>
      </w:pPr>
    </w:p>
    <w:p w14:paraId="4153940C">
      <w:pPr>
        <w:rPr>
          <w:rFonts w:ascii="Times New Roman" w:hAnsi="Times New Roman" w:cs="Times New Roman"/>
        </w:rPr>
      </w:pPr>
    </w:p>
    <w:p w14:paraId="003589F6">
      <w:pPr>
        <w:rPr>
          <w:rFonts w:ascii="Times New Roman" w:hAnsi="Times New Roman" w:cs="Times New Roman"/>
        </w:rPr>
      </w:pPr>
    </w:p>
    <w:p w14:paraId="309EE59D">
      <w:pPr>
        <w:rPr>
          <w:rFonts w:ascii="Times New Roman" w:hAnsi="Times New Roman" w:cs="Times New Roman"/>
        </w:rPr>
      </w:pPr>
    </w:p>
    <w:p w14:paraId="150EA382">
      <w:pPr>
        <w:rPr>
          <w:rFonts w:ascii="Times New Roman" w:hAnsi="Times New Roman" w:cs="Times New Roman"/>
        </w:rPr>
      </w:pPr>
    </w:p>
    <w:p w14:paraId="7DFD2D03">
      <w:pPr>
        <w:rPr>
          <w:rFonts w:ascii="Times New Roman" w:hAnsi="Times New Roman" w:cs="Times New Roman"/>
        </w:rPr>
      </w:pPr>
    </w:p>
    <w:p w14:paraId="5B61BED3">
      <w:pPr>
        <w:rPr>
          <w:rFonts w:ascii="Times New Roman" w:hAnsi="Times New Roman" w:cs="Times New Roman"/>
        </w:rPr>
      </w:pPr>
    </w:p>
    <w:p w14:paraId="50A91607">
      <w:pPr>
        <w:rPr>
          <w:rFonts w:ascii="Times New Roman" w:hAnsi="Times New Roman" w:cs="Times New Roman"/>
        </w:rPr>
      </w:pPr>
    </w:p>
    <w:p w14:paraId="4CFFBEA2">
      <w:pPr>
        <w:rPr>
          <w:rFonts w:ascii="Times New Roman" w:hAnsi="Times New Roman" w:cs="Times New Roman"/>
        </w:rPr>
      </w:pPr>
    </w:p>
    <w:p w14:paraId="345DAE5E">
      <w:pPr>
        <w:ind w:firstLine="1600" w:firstLineChars="5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主编单位：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中国水利水电科学研究院</w:t>
      </w:r>
    </w:p>
    <w:p w14:paraId="7B4D5774">
      <w:pPr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</w:t>
      </w:r>
      <w:r>
        <w:rPr>
          <w:rFonts w:hint="eastAsia" w:ascii="微软雅黑" w:hAnsi="微软雅黑" w:eastAsia="微软雅黑" w:cs="微软雅黑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3B7486D3">
      <w:pPr>
        <w:rPr>
          <w:rFonts w:ascii="Times New Roman" w:hAnsi="Times New Roman" w:eastAsia="仿宋_GB2312" w:cs="Times New Roman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71B270D">
      <w:pPr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00388760">
      <w:pPr>
        <w:pStyle w:val="22"/>
        <w:jc w:val="center"/>
        <w:rPr>
          <w:rFonts w:ascii="Times New Roman" w:hAnsi="Times New Roman" w:eastAsia="黑体" w:cs="Times New Roman"/>
          <w:color w:val="auto"/>
        </w:rPr>
      </w:pPr>
      <w:r>
        <w:rPr>
          <w:rFonts w:hint="eastAsia" w:ascii="Times New Roman" w:hAnsi="Times New Roman" w:eastAsia="黑体" w:cs="黑体"/>
          <w:color w:val="auto"/>
          <w:lang w:val="zh-CN"/>
        </w:rPr>
        <w:t>目</w:t>
      </w:r>
      <w:r>
        <w:rPr>
          <w:rFonts w:ascii="Times New Roman" w:hAnsi="Times New Roman" w:eastAsia="黑体" w:cs="Times New Roman"/>
          <w:color w:val="auto"/>
          <w:lang w:val="zh-CN"/>
        </w:rPr>
        <w:t xml:space="preserve"> </w:t>
      </w:r>
      <w:r>
        <w:rPr>
          <w:rFonts w:hint="eastAsia" w:ascii="Times New Roman" w:hAnsi="Times New Roman" w:eastAsia="黑体" w:cs="黑体"/>
          <w:color w:val="auto"/>
          <w:lang w:val="zh-CN"/>
        </w:rPr>
        <w:t>录</w:t>
      </w:r>
    </w:p>
    <w:p w14:paraId="5435CA91">
      <w:pPr>
        <w:pStyle w:val="8"/>
        <w:tabs>
          <w:tab w:val="right" w:leader="dot" w:pos="8306"/>
        </w:tabs>
      </w:pPr>
      <w:r>
        <w:rPr>
          <w:rFonts w:ascii="Times New Roman" w:hAnsi="Times New Roman" w:cs="Times New Roman"/>
          <w:b/>
          <w:bCs/>
          <w:lang w:val="zh-CN"/>
        </w:rPr>
        <w:fldChar w:fldCharType="begin"/>
      </w:r>
      <w:r>
        <w:rPr>
          <w:rFonts w:ascii="Times New Roman" w:hAnsi="Times New Roman" w:cs="Times New Roman"/>
          <w:b/>
          <w:bCs/>
          <w:lang w:val="zh-CN"/>
        </w:rPr>
        <w:instrText xml:space="preserve"> TOC \o "1-3" \h \z \u </w:instrText>
      </w:r>
      <w:r>
        <w:rPr>
          <w:rFonts w:ascii="Times New Roman" w:hAnsi="Times New Roman" w:cs="Times New Roman"/>
          <w:b/>
          <w:bCs/>
          <w:lang w:val="zh-CN"/>
        </w:rPr>
        <w:fldChar w:fldCharType="separate"/>
      </w: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_Toc11929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 w:eastAsia="黑体" w:cs="黑体"/>
          <w:bCs w:val="0"/>
          <w:szCs w:val="36"/>
        </w:rPr>
        <w:t>一、工作简况</w:t>
      </w:r>
      <w:r>
        <w:tab/>
      </w:r>
      <w:r>
        <w:fldChar w:fldCharType="begin"/>
      </w:r>
      <w:r>
        <w:instrText xml:space="preserve"> PAGEREF _Toc11929 \h </w:instrText>
      </w:r>
      <w:r>
        <w:fldChar w:fldCharType="separate"/>
      </w:r>
      <w:r>
        <w:t>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93F31C1">
      <w:pPr>
        <w:pStyle w:val="9"/>
        <w:tabs>
          <w:tab w:val="right" w:leader="dot" w:pos="8306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_Toc22393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ascii="Times New Roman" w:hAnsi="Times New Roman" w:eastAsia="黑体" w:cs="Times New Roman"/>
          <w:bCs w:val="0"/>
        </w:rPr>
        <w:t>1.1</w:t>
      </w:r>
      <w:r>
        <w:rPr>
          <w:rFonts w:hint="eastAsia" w:ascii="Times New Roman" w:hAnsi="Times New Roman" w:eastAsia="黑体" w:cs="黑体"/>
          <w:bCs w:val="0"/>
        </w:rPr>
        <w:t>任务来源</w:t>
      </w:r>
      <w:r>
        <w:tab/>
      </w:r>
      <w:r>
        <w:fldChar w:fldCharType="begin"/>
      </w:r>
      <w:r>
        <w:instrText xml:space="preserve"> PAGEREF _Toc22393 \h </w:instrText>
      </w:r>
      <w:r>
        <w:fldChar w:fldCharType="separate"/>
      </w:r>
      <w:r>
        <w:t>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C3A182F">
      <w:pPr>
        <w:pStyle w:val="9"/>
        <w:tabs>
          <w:tab w:val="right" w:leader="dot" w:pos="8306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_Toc27667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ascii="Times New Roman" w:hAnsi="Times New Roman" w:eastAsia="黑体" w:cs="Times New Roman"/>
          <w:bCs w:val="0"/>
        </w:rPr>
        <w:t>1.2</w:t>
      </w:r>
      <w:r>
        <w:rPr>
          <w:rFonts w:hint="eastAsia" w:ascii="Times New Roman" w:hAnsi="Times New Roman" w:eastAsia="黑体" w:cs="黑体"/>
          <w:bCs w:val="0"/>
        </w:rPr>
        <w:t>编制目的</w:t>
      </w:r>
      <w:r>
        <w:tab/>
      </w:r>
      <w:r>
        <w:fldChar w:fldCharType="begin"/>
      </w:r>
      <w:r>
        <w:instrText xml:space="preserve"> PAGEREF _Toc27667 \h </w:instrText>
      </w:r>
      <w:r>
        <w:fldChar w:fldCharType="separate"/>
      </w:r>
      <w:r>
        <w:t>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1774EDE">
      <w:pPr>
        <w:pStyle w:val="9"/>
        <w:tabs>
          <w:tab w:val="right" w:leader="dot" w:pos="8306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_Toc30147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ascii="Times New Roman" w:hAnsi="Times New Roman" w:eastAsia="黑体" w:cs="Times New Roman"/>
          <w:bCs w:val="0"/>
        </w:rPr>
        <w:t>1.3</w:t>
      </w:r>
      <w:r>
        <w:rPr>
          <w:rFonts w:hint="eastAsia" w:ascii="Times New Roman" w:hAnsi="Times New Roman" w:eastAsia="黑体" w:cs="黑体"/>
          <w:bCs w:val="0"/>
        </w:rPr>
        <w:t>主要工作过程</w:t>
      </w:r>
      <w:r>
        <w:tab/>
      </w:r>
      <w:r>
        <w:fldChar w:fldCharType="begin"/>
      </w:r>
      <w:r>
        <w:instrText xml:space="preserve"> PAGEREF _Toc30147 \h </w:instrText>
      </w:r>
      <w:r>
        <w:fldChar w:fldCharType="separate"/>
      </w:r>
      <w:r>
        <w:t>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B0304B5">
      <w:pPr>
        <w:pStyle w:val="9"/>
        <w:tabs>
          <w:tab w:val="right" w:leader="dot" w:pos="8306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_Toc25258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ascii="Times New Roman" w:hAnsi="Times New Roman" w:eastAsia="黑体" w:cs="Times New Roman"/>
          <w:bCs w:val="0"/>
        </w:rPr>
        <w:t>1.</w:t>
      </w:r>
      <w:r>
        <w:rPr>
          <w:rFonts w:hint="eastAsia" w:ascii="Times New Roman" w:hAnsi="Times New Roman" w:eastAsia="黑体" w:cs="Times New Roman"/>
          <w:bCs w:val="0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 w:val="0"/>
        </w:rPr>
        <w:t>主要编制单位及其所做的工作</w:t>
      </w:r>
      <w:r>
        <w:tab/>
      </w:r>
      <w:r>
        <w:fldChar w:fldCharType="begin"/>
      </w:r>
      <w:r>
        <w:instrText xml:space="preserve"> PAGEREF _Toc25258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1D39E23">
      <w:pPr>
        <w:pStyle w:val="8"/>
        <w:tabs>
          <w:tab w:val="right" w:leader="dot" w:pos="8306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_Toc7358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 w:eastAsia="黑体" w:cs="黑体"/>
          <w:bCs w:val="0"/>
          <w:szCs w:val="36"/>
        </w:rPr>
        <w:t>二、确定团体标准主要技术内容依据</w:t>
      </w:r>
      <w:r>
        <w:tab/>
      </w:r>
      <w:r>
        <w:fldChar w:fldCharType="begin"/>
      </w:r>
      <w:r>
        <w:instrText xml:space="preserve"> PAGEREF _Toc7358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4A5CBB8">
      <w:pPr>
        <w:pStyle w:val="9"/>
        <w:tabs>
          <w:tab w:val="right" w:leader="dot" w:pos="8306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_Toc20505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ascii="Times New Roman" w:hAnsi="Times New Roman" w:eastAsia="黑体" w:cs="Times New Roman"/>
          <w:bCs w:val="0"/>
        </w:rPr>
        <w:t>2.1</w:t>
      </w:r>
      <w:r>
        <w:rPr>
          <w:rFonts w:hint="eastAsia" w:ascii="Times New Roman" w:hAnsi="Times New Roman" w:eastAsia="黑体" w:cs="黑体"/>
          <w:bCs w:val="0"/>
        </w:rPr>
        <w:t>标准编制原则</w:t>
      </w:r>
      <w:r>
        <w:tab/>
      </w:r>
      <w:r>
        <w:fldChar w:fldCharType="begin"/>
      </w:r>
      <w:r>
        <w:instrText xml:space="preserve"> PAGEREF _Toc20505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1A8C563">
      <w:pPr>
        <w:pStyle w:val="9"/>
        <w:tabs>
          <w:tab w:val="right" w:leader="dot" w:pos="8306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_Toc9586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ascii="Times New Roman" w:hAnsi="Times New Roman" w:eastAsia="黑体" w:cs="Times New Roman"/>
          <w:bCs w:val="0"/>
        </w:rPr>
        <w:t>2.2</w:t>
      </w:r>
      <w:r>
        <w:rPr>
          <w:rFonts w:hint="eastAsia" w:ascii="Times New Roman" w:hAnsi="Times New Roman" w:eastAsia="黑体" w:cs="黑体"/>
          <w:bCs w:val="0"/>
        </w:rPr>
        <w:t>标准技术指标确定的依据</w:t>
      </w:r>
      <w:r>
        <w:tab/>
      </w:r>
      <w:r>
        <w:fldChar w:fldCharType="begin"/>
      </w:r>
      <w:r>
        <w:instrText xml:space="preserve"> PAGEREF _Toc9586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86969AC">
      <w:pPr>
        <w:pStyle w:val="9"/>
        <w:tabs>
          <w:tab w:val="right" w:leader="dot" w:pos="8306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_Toc23194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ascii="Times New Roman" w:hAnsi="Times New Roman" w:eastAsia="黑体" w:cs="Times New Roman"/>
          <w:bCs w:val="0"/>
        </w:rPr>
        <w:t>2.3</w:t>
      </w:r>
      <w:r>
        <w:rPr>
          <w:rFonts w:hint="eastAsia" w:ascii="Times New Roman" w:hAnsi="Times New Roman" w:eastAsia="黑体" w:cs="黑体"/>
          <w:bCs w:val="0"/>
        </w:rPr>
        <w:t>标准制定的主要内容</w:t>
      </w:r>
      <w:r>
        <w:tab/>
      </w:r>
      <w:r>
        <w:fldChar w:fldCharType="begin"/>
      </w:r>
      <w:r>
        <w:instrText xml:space="preserve"> PAGEREF _Toc23194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A9FB387">
      <w:pPr>
        <w:pStyle w:val="8"/>
        <w:tabs>
          <w:tab w:val="right" w:leader="dot" w:pos="8306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_Toc20796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 w:eastAsia="黑体" w:cs="黑体"/>
          <w:bCs w:val="0"/>
          <w:szCs w:val="36"/>
        </w:rPr>
        <w:t>三、主要试验</w:t>
      </w:r>
      <w:r>
        <w:rPr>
          <w:rFonts w:ascii="Times New Roman" w:hAnsi="Times New Roman" w:eastAsia="黑体" w:cs="Times New Roman"/>
          <w:bCs w:val="0"/>
          <w:szCs w:val="36"/>
        </w:rPr>
        <w:t>(</w:t>
      </w:r>
      <w:r>
        <w:rPr>
          <w:rFonts w:hint="eastAsia" w:ascii="Times New Roman" w:hAnsi="Times New Roman" w:eastAsia="黑体" w:cs="黑体"/>
          <w:bCs w:val="0"/>
          <w:szCs w:val="36"/>
        </w:rPr>
        <w:t>或验证</w:t>
      </w:r>
      <w:r>
        <w:rPr>
          <w:rFonts w:ascii="Times New Roman" w:hAnsi="Times New Roman" w:eastAsia="黑体" w:cs="Times New Roman"/>
          <w:bCs w:val="0"/>
          <w:szCs w:val="36"/>
        </w:rPr>
        <w:t>)</w:t>
      </w:r>
      <w:r>
        <w:rPr>
          <w:rFonts w:hint="eastAsia" w:ascii="Times New Roman" w:hAnsi="Times New Roman" w:eastAsia="黑体" w:cs="黑体"/>
          <w:bCs w:val="0"/>
          <w:szCs w:val="36"/>
        </w:rPr>
        <w:t>的分析、综述报告和预期效益</w:t>
      </w:r>
      <w:r>
        <w:tab/>
      </w:r>
      <w:r>
        <w:fldChar w:fldCharType="begin"/>
      </w:r>
      <w:r>
        <w:instrText xml:space="preserve"> PAGEREF _Toc20796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A21D080">
      <w:pPr>
        <w:pStyle w:val="9"/>
        <w:tabs>
          <w:tab w:val="right" w:leader="dot" w:pos="8306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_Toc18934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ascii="Times New Roman" w:hAnsi="Times New Roman" w:eastAsia="黑体" w:cs="Times New Roman"/>
          <w:bCs w:val="0"/>
        </w:rPr>
        <w:t>3.1技术方法</w:t>
      </w:r>
      <w:r>
        <w:rPr>
          <w:rFonts w:hint="eastAsia" w:ascii="Times New Roman" w:hAnsi="Times New Roman" w:eastAsia="黑体" w:cs="黑体"/>
          <w:bCs w:val="0"/>
        </w:rPr>
        <w:t>的确定过程</w:t>
      </w:r>
      <w:r>
        <w:tab/>
      </w:r>
      <w:r>
        <w:fldChar w:fldCharType="begin"/>
      </w:r>
      <w:r>
        <w:instrText xml:space="preserve"> PAGEREF _Toc18934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65B7798">
      <w:pPr>
        <w:pStyle w:val="9"/>
        <w:tabs>
          <w:tab w:val="right" w:leader="dot" w:pos="8306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_Toc11546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ascii="Times New Roman" w:hAnsi="Times New Roman" w:eastAsia="黑体" w:cs="Times New Roman"/>
          <w:bCs w:val="0"/>
        </w:rPr>
        <w:t>3.2</w:t>
      </w:r>
      <w:r>
        <w:rPr>
          <w:rFonts w:hint="eastAsia" w:ascii="Times New Roman" w:hAnsi="Times New Roman" w:eastAsia="黑体" w:cs="黑体"/>
          <w:bCs w:val="0"/>
        </w:rPr>
        <w:t>综述报告</w:t>
      </w:r>
      <w:r>
        <w:tab/>
      </w:r>
      <w:r>
        <w:fldChar w:fldCharType="begin"/>
      </w:r>
      <w:r>
        <w:instrText xml:space="preserve"> PAGEREF _Toc11546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B33805A">
      <w:pPr>
        <w:pStyle w:val="9"/>
        <w:tabs>
          <w:tab w:val="right" w:leader="dot" w:pos="8306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_Toc12836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ascii="Times New Roman" w:hAnsi="Times New Roman" w:eastAsia="黑体" w:cs="Times New Roman"/>
          <w:bCs w:val="0"/>
        </w:rPr>
        <w:t>3.3</w:t>
      </w:r>
      <w:r>
        <w:rPr>
          <w:rFonts w:hint="eastAsia" w:ascii="Times New Roman" w:hAnsi="Times New Roman" w:eastAsia="黑体" w:cs="黑体"/>
          <w:bCs w:val="0"/>
        </w:rPr>
        <w:t>预期效益</w:t>
      </w:r>
      <w:r>
        <w:tab/>
      </w:r>
      <w:r>
        <w:fldChar w:fldCharType="begin"/>
      </w:r>
      <w:r>
        <w:instrText xml:space="preserve"> PAGEREF _Toc12836 \h </w:instrText>
      </w:r>
      <w:r>
        <w:fldChar w:fldCharType="separate"/>
      </w:r>
      <w:r>
        <w:t>12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CC36829">
      <w:pPr>
        <w:pStyle w:val="8"/>
        <w:tabs>
          <w:tab w:val="right" w:leader="dot" w:pos="8306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_Toc5200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 w:eastAsia="黑体" w:cs="黑体"/>
          <w:bCs w:val="0"/>
          <w:szCs w:val="36"/>
        </w:rPr>
        <w:t>四、标准中涉及的知识产权情况说明</w:t>
      </w:r>
      <w:r>
        <w:tab/>
      </w:r>
      <w:r>
        <w:fldChar w:fldCharType="begin"/>
      </w:r>
      <w:r>
        <w:instrText xml:space="preserve"> PAGEREF _Toc5200 \h </w:instrText>
      </w:r>
      <w:r>
        <w:fldChar w:fldCharType="separate"/>
      </w:r>
      <w:r>
        <w:t>13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E682B24">
      <w:pPr>
        <w:pStyle w:val="8"/>
        <w:tabs>
          <w:tab w:val="right" w:leader="dot" w:pos="8306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_Toc25567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 w:eastAsia="黑体" w:cs="黑体"/>
          <w:bCs w:val="0"/>
          <w:szCs w:val="36"/>
        </w:rPr>
        <w:t>五、采用国际标准和国外先进标准的情况</w:t>
      </w:r>
      <w:r>
        <w:tab/>
      </w:r>
      <w:r>
        <w:fldChar w:fldCharType="begin"/>
      </w:r>
      <w:r>
        <w:instrText xml:space="preserve"> PAGEREF _Toc25567 \h </w:instrText>
      </w:r>
      <w:r>
        <w:fldChar w:fldCharType="separate"/>
      </w:r>
      <w:r>
        <w:t>13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E983EE7">
      <w:pPr>
        <w:pStyle w:val="8"/>
        <w:tabs>
          <w:tab w:val="right" w:leader="dot" w:pos="8306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_Toc29994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 w:eastAsia="黑体" w:cs="黑体"/>
          <w:bCs w:val="0"/>
          <w:szCs w:val="36"/>
        </w:rPr>
        <w:t>六、与有关的现行法律、法规和强制性国家标准的关系</w:t>
      </w:r>
      <w:r>
        <w:tab/>
      </w:r>
      <w:r>
        <w:fldChar w:fldCharType="begin"/>
      </w:r>
      <w:r>
        <w:instrText xml:space="preserve"> PAGEREF _Toc29994 \h </w:instrText>
      </w:r>
      <w:r>
        <w:fldChar w:fldCharType="separate"/>
      </w:r>
      <w:r>
        <w:t>13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8B4F93F">
      <w:pPr>
        <w:pStyle w:val="8"/>
        <w:tabs>
          <w:tab w:val="right" w:leader="dot" w:pos="8306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_Toc23251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 w:eastAsia="黑体" w:cs="黑体"/>
          <w:bCs w:val="0"/>
          <w:szCs w:val="36"/>
        </w:rPr>
        <w:t>七、重大分歧意见的处理经过和依据</w:t>
      </w:r>
      <w:r>
        <w:tab/>
      </w:r>
      <w:r>
        <w:fldChar w:fldCharType="begin"/>
      </w:r>
      <w:r>
        <w:instrText xml:space="preserve"> PAGEREF _Toc23251 \h </w:instrText>
      </w:r>
      <w:r>
        <w:fldChar w:fldCharType="separate"/>
      </w:r>
      <w:r>
        <w:t>13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A0684AD">
      <w:pPr>
        <w:pStyle w:val="8"/>
        <w:tabs>
          <w:tab w:val="right" w:leader="dot" w:pos="8306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_Toc20716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 w:eastAsia="黑体" w:cs="黑体"/>
          <w:bCs w:val="0"/>
          <w:szCs w:val="36"/>
        </w:rPr>
        <w:t>八、贯彻标准的要求和措施建议</w:t>
      </w:r>
      <w:r>
        <w:tab/>
      </w:r>
      <w:r>
        <w:fldChar w:fldCharType="begin"/>
      </w:r>
      <w:r>
        <w:instrText xml:space="preserve"> PAGEREF _Toc20716 \h </w:instrText>
      </w:r>
      <w:r>
        <w:fldChar w:fldCharType="separate"/>
      </w:r>
      <w:r>
        <w:t>14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B998A29">
      <w:pPr>
        <w:pStyle w:val="8"/>
        <w:tabs>
          <w:tab w:val="right" w:leader="dot" w:pos="8306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_Toc24149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 w:eastAsia="黑体" w:cs="黑体"/>
          <w:bCs w:val="0"/>
          <w:szCs w:val="36"/>
        </w:rPr>
        <w:t>九、废止现行相关标准的建议</w:t>
      </w:r>
      <w:r>
        <w:tab/>
      </w:r>
      <w:r>
        <w:fldChar w:fldCharType="begin"/>
      </w:r>
      <w:r>
        <w:instrText xml:space="preserve"> PAGEREF _Toc24149 \h </w:instrText>
      </w:r>
      <w:r>
        <w:fldChar w:fldCharType="separate"/>
      </w:r>
      <w:r>
        <w:t>14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684A722">
      <w:pPr>
        <w:pStyle w:val="8"/>
        <w:tabs>
          <w:tab w:val="right" w:leader="dot" w:pos="8306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_Toc30769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 w:eastAsia="黑体" w:cs="黑体"/>
          <w:bCs w:val="0"/>
          <w:szCs w:val="36"/>
        </w:rPr>
        <w:t>十、其他应予说明的事项</w:t>
      </w:r>
      <w:r>
        <w:tab/>
      </w:r>
      <w:r>
        <w:fldChar w:fldCharType="begin"/>
      </w:r>
      <w:r>
        <w:instrText xml:space="preserve"> PAGEREF _Toc30769 \h </w:instrText>
      </w:r>
      <w:r>
        <w:fldChar w:fldCharType="separate"/>
      </w:r>
      <w:r>
        <w:t>14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2628EB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51D9B4A">
      <w:pPr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5AF143ED">
      <w:pPr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2173086E">
      <w:pPr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774CDE18">
      <w:pPr>
        <w:jc w:val="center"/>
        <w:rPr>
          <w:rFonts w:ascii="Times New Roman" w:hAnsi="Times New Roman" w:eastAsia="黑体" w:cs="Times New Roman"/>
          <w:sz w:val="44"/>
          <w:szCs w:val="44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4F5EF174"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黑体"/>
          <w:sz w:val="44"/>
          <w:szCs w:val="44"/>
        </w:rPr>
        <w:t>编制说明</w:t>
      </w:r>
    </w:p>
    <w:p w14:paraId="4819E1FD">
      <w:pPr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30D052EC">
      <w:pPr>
        <w:pStyle w:val="2"/>
        <w:spacing w:before="240" w:after="240" w:line="360" w:lineRule="auto"/>
        <w:rPr>
          <w:rFonts w:ascii="Times New Roman" w:hAnsi="Times New Roman" w:eastAsia="黑体" w:cs="Times New Roman"/>
          <w:b w:val="0"/>
          <w:bCs w:val="0"/>
          <w:sz w:val="36"/>
          <w:szCs w:val="36"/>
        </w:rPr>
      </w:pPr>
      <w:bookmarkStart w:id="0" w:name="_Toc11929"/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</w:rPr>
        <w:t>一、工作简况</w:t>
      </w:r>
      <w:bookmarkEnd w:id="0"/>
    </w:p>
    <w:p w14:paraId="2B1D09B8">
      <w:pPr>
        <w:pStyle w:val="3"/>
        <w:spacing w:before="240" w:after="240" w:line="360" w:lineRule="auto"/>
        <w:rPr>
          <w:rFonts w:ascii="Times New Roman" w:hAnsi="Times New Roman" w:eastAsia="黑体" w:cs="Times New Roman"/>
          <w:b w:val="0"/>
          <w:bCs w:val="0"/>
        </w:rPr>
      </w:pPr>
      <w:bookmarkStart w:id="1" w:name="_Toc22393"/>
      <w:r>
        <w:rPr>
          <w:rFonts w:ascii="Times New Roman" w:hAnsi="Times New Roman" w:eastAsia="黑体" w:cs="Times New Roman"/>
          <w:b w:val="0"/>
          <w:bCs w:val="0"/>
        </w:rPr>
        <w:t>1.1</w:t>
      </w:r>
      <w:r>
        <w:rPr>
          <w:rFonts w:hint="eastAsia" w:ascii="Times New Roman" w:hAnsi="Times New Roman" w:eastAsia="黑体" w:cs="黑体"/>
          <w:b w:val="0"/>
          <w:bCs w:val="0"/>
        </w:rPr>
        <w:t>任务来源</w:t>
      </w:r>
      <w:bookmarkEnd w:id="1"/>
    </w:p>
    <w:p w14:paraId="479103BF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本标准由中国水利企业协会批准编制。根据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28"/>
          <w:szCs w:val="28"/>
        </w:rPr>
        <w:t>关于批准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团体</w:t>
      </w:r>
      <w:r>
        <w:rPr>
          <w:rFonts w:hint="eastAsia" w:ascii="Times New Roman" w:hAnsi="Times New Roman" w:eastAsia="仿宋_GB2312" w:cs="仿宋_GB2312"/>
          <w:sz w:val="28"/>
          <w:szCs w:val="28"/>
        </w:rPr>
        <w:t>标准《数字孪生流域防洪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‘</w:t>
      </w:r>
      <w:r>
        <w:rPr>
          <w:rFonts w:hint="eastAsia" w:ascii="Times New Roman" w:hAnsi="Times New Roman" w:eastAsia="仿宋_GB2312" w:cs="仿宋_GB2312"/>
          <w:sz w:val="28"/>
          <w:szCs w:val="28"/>
        </w:rPr>
        <w:t>四预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’</w:t>
      </w:r>
      <w:r>
        <w:rPr>
          <w:rFonts w:hint="eastAsia" w:ascii="Times New Roman" w:hAnsi="Times New Roman" w:eastAsia="仿宋_GB2312" w:cs="仿宋_GB2312"/>
          <w:sz w:val="28"/>
          <w:szCs w:val="28"/>
        </w:rPr>
        <w:t>系统软件测评规程》立项的通知（中水企〔</w:t>
      </w: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〕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28"/>
          <w:szCs w:val="28"/>
        </w:rPr>
        <w:t>号）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28"/>
          <w:szCs w:val="28"/>
        </w:rPr>
        <w:t>关于明确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团体标准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《数字孪生流域防洪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‘</w:t>
      </w:r>
      <w:r>
        <w:rPr>
          <w:rFonts w:hint="eastAsia" w:ascii="Times New Roman" w:hAnsi="Times New Roman" w:eastAsia="仿宋_GB2312" w:cs="仿宋_GB2312"/>
          <w:sz w:val="28"/>
          <w:szCs w:val="28"/>
        </w:rPr>
        <w:t>四预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’</w:t>
      </w:r>
      <w:r>
        <w:rPr>
          <w:rFonts w:hint="eastAsia" w:ascii="Times New Roman" w:hAnsi="Times New Roman" w:eastAsia="仿宋_GB2312" w:cs="仿宋_GB2312"/>
          <w:sz w:val="28"/>
          <w:szCs w:val="28"/>
        </w:rPr>
        <w:t>系统软件测评规程》编制任务的函（中水企函〔</w:t>
      </w: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〕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28"/>
          <w:szCs w:val="28"/>
        </w:rPr>
        <w:t>号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，编制本标准。</w:t>
      </w:r>
    </w:p>
    <w:p w14:paraId="2E7D022E">
      <w:pPr>
        <w:pStyle w:val="3"/>
        <w:spacing w:before="240" w:after="240" w:line="360" w:lineRule="auto"/>
        <w:rPr>
          <w:rFonts w:ascii="Times New Roman" w:hAnsi="Times New Roman" w:eastAsia="黑体" w:cs="Times New Roman"/>
          <w:b w:val="0"/>
          <w:bCs w:val="0"/>
        </w:rPr>
      </w:pPr>
      <w:bookmarkStart w:id="2" w:name="_Toc27667"/>
      <w:r>
        <w:rPr>
          <w:rFonts w:ascii="Times New Roman" w:hAnsi="Times New Roman" w:eastAsia="黑体" w:cs="Times New Roman"/>
          <w:b w:val="0"/>
          <w:bCs w:val="0"/>
        </w:rPr>
        <w:t>1.2</w:t>
      </w:r>
      <w:r>
        <w:rPr>
          <w:rFonts w:hint="eastAsia" w:ascii="Times New Roman" w:hAnsi="Times New Roman" w:eastAsia="黑体" w:cs="黑体"/>
          <w:b w:val="0"/>
          <w:bCs w:val="0"/>
        </w:rPr>
        <w:t>编制目的</w:t>
      </w:r>
      <w:bookmarkEnd w:id="2"/>
    </w:p>
    <w:p w14:paraId="7F2EF39E">
      <w:pPr>
        <w:spacing w:line="560" w:lineRule="exact"/>
        <w:ind w:firstLine="560" w:firstLineChars="200"/>
        <w:jc w:val="left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本标准旨在规范数字孪生流域防洪“四预”系统软件的测试与评价活动，推动现代信息技术与防洪业务深度融合，支撑“四预”技术的推广应用，促进相关单位间的技术交流与协同创新。通过建立统一、科学、可操作的评价体系，提升防洪“四预”系统软件的标准化、智能化和可靠性水平，为各地在规划设计、招标采购、项目实施等环节遴选和推荐优质软件产品提供技术依据，助力数字孪生流域建设高质量发展。</w:t>
      </w:r>
    </w:p>
    <w:p w14:paraId="1A38C543">
      <w:pPr>
        <w:pStyle w:val="3"/>
        <w:spacing w:before="240" w:after="240" w:line="360" w:lineRule="auto"/>
        <w:rPr>
          <w:rFonts w:ascii="Times New Roman" w:hAnsi="Times New Roman" w:eastAsia="黑体" w:cs="Times New Roman"/>
          <w:b w:val="0"/>
          <w:bCs w:val="0"/>
        </w:rPr>
      </w:pPr>
      <w:bookmarkStart w:id="3" w:name="_Toc30147"/>
      <w:r>
        <w:rPr>
          <w:rFonts w:ascii="Times New Roman" w:hAnsi="Times New Roman" w:eastAsia="黑体" w:cs="Times New Roman"/>
          <w:b w:val="0"/>
          <w:bCs w:val="0"/>
        </w:rPr>
        <w:t>1.3</w:t>
      </w:r>
      <w:r>
        <w:rPr>
          <w:rFonts w:hint="eastAsia" w:ascii="Times New Roman" w:hAnsi="Times New Roman" w:eastAsia="黑体" w:cs="黑体"/>
          <w:b w:val="0"/>
          <w:bCs w:val="0"/>
        </w:rPr>
        <w:t>主要工作过程</w:t>
      </w:r>
      <w:bookmarkEnd w:id="3"/>
    </w:p>
    <w:p w14:paraId="54E3A397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月，中国水利水电科学研究院组织有关单位，成立标准编制组，启动标准编制工作。</w:t>
      </w:r>
    </w:p>
    <w:p w14:paraId="28BFA618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</w:rPr>
        <w:t>-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月，收集国内外相关标准及研究资料。开展标准编制前期调研和意见征询工作，与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研发及使用</w:t>
      </w:r>
      <w:r>
        <w:rPr>
          <w:rFonts w:hint="eastAsia" w:ascii="Times New Roman" w:hAnsi="Times New Roman" w:eastAsia="仿宋_GB2312" w:cs="仿宋_GB2312"/>
          <w:sz w:val="28"/>
          <w:szCs w:val="28"/>
        </w:rPr>
        <w:t>数字孪生流域防洪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28"/>
          <w:szCs w:val="28"/>
        </w:rPr>
        <w:t>四预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28"/>
          <w:szCs w:val="28"/>
        </w:rPr>
        <w:t>系统软件的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科研单位、高校、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企业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应用单</w:t>
      </w:r>
      <w:bookmarkStart w:id="20" w:name="_GoBack"/>
      <w:bookmarkEnd w:id="20"/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位等进行</w:t>
      </w:r>
      <w:r>
        <w:rPr>
          <w:rFonts w:hint="eastAsia" w:ascii="Times New Roman" w:hAnsi="Times New Roman" w:eastAsia="仿宋_GB2312" w:cs="仿宋_GB2312"/>
          <w:sz w:val="28"/>
          <w:szCs w:val="28"/>
        </w:rPr>
        <w:t>深入沟通。确定工作计划，起草标准编制大纲，完成标准初稿。</w:t>
      </w:r>
    </w:p>
    <w:p w14:paraId="5F01FAF7">
      <w:pPr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sz w:val="28"/>
          <w:szCs w:val="28"/>
        </w:rPr>
        <w:t>日，中国水利企业协会组织专家以线下、网络相结合会议方式对《数字孪生流域防洪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28"/>
          <w:szCs w:val="28"/>
        </w:rPr>
        <w:t>四预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28"/>
          <w:szCs w:val="28"/>
        </w:rPr>
        <w:t>系统软件测评规程》进行立项审查，并批准标准立项。</w:t>
      </w:r>
    </w:p>
    <w:p w14:paraId="6FD631DB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4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-5月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，编制组主编单位根据立项会评审专家对意见对《数字孪生流域防洪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28"/>
          <w:szCs w:val="28"/>
        </w:rPr>
        <w:t>四预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28"/>
          <w:szCs w:val="28"/>
        </w:rPr>
        <w:t>系统软件测评规程》初稿进行了修改，完善标准编制内容。</w:t>
      </w:r>
    </w:p>
    <w:p w14:paraId="0D637B57">
      <w:pPr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</w:rPr>
        <w:t>-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月，编制组赴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天津、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江西、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吉林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、北京、山东、河南、四川等地开展多次技术调研，研讨和修订，完善标准编制内容。</w:t>
      </w:r>
    </w:p>
    <w:p w14:paraId="6E5CA1A6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8月</w:t>
      </w:r>
      <w:r>
        <w:rPr>
          <w:rFonts w:hint="eastAsia" w:ascii="Times New Roman" w:hAnsi="Times New Roman" w:eastAsia="仿宋_GB2312" w:cs="仿宋_GB2312"/>
          <w:sz w:val="28"/>
          <w:szCs w:val="28"/>
        </w:rPr>
        <w:t>-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月，编制组进一步对标准进行完善修改，形成《数字孪生流域防洪“四预”系统软件测评规程》征求意见稿。</w:t>
      </w:r>
    </w:p>
    <w:p w14:paraId="5A5D9B57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27</w:t>
      </w:r>
      <w:r>
        <w:rPr>
          <w:rFonts w:hint="eastAsia" w:ascii="Times New Roman" w:hAnsi="Times New Roman" w:eastAsia="仿宋_GB2312" w:cs="仿宋_GB2312"/>
          <w:sz w:val="28"/>
          <w:szCs w:val="28"/>
        </w:rPr>
        <w:t>日，中国水利水电科学研究院组织召开《数字孪生流域防洪“四预”系统软件测评规程》专家咨询会，编制组向相关行业（高校、科研、企业等）权威专家（分属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28"/>
          <w:szCs w:val="28"/>
        </w:rPr>
        <w:t>个单位）共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28"/>
          <w:szCs w:val="28"/>
        </w:rPr>
        <w:t>人征求意见，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28"/>
          <w:szCs w:val="28"/>
        </w:rPr>
        <w:t>名专家明确提出了多条修改、完善意见。</w:t>
      </w:r>
    </w:p>
    <w:p w14:paraId="7191F7AE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月-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2026年3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月，编制组根据专家咨询意见，对标准内容进行了修改和补充，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进一步完善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《数字孪生流域防洪“四预”系统软件测评规程》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征求意见稿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。</w:t>
      </w:r>
    </w:p>
    <w:p w14:paraId="1B8901CE">
      <w:pPr>
        <w:pStyle w:val="3"/>
        <w:spacing w:before="240" w:after="240" w:line="360" w:lineRule="auto"/>
        <w:rPr>
          <w:rFonts w:ascii="Times New Roman" w:hAnsi="Times New Roman" w:eastAsia="黑体" w:cs="Times New Roman"/>
          <w:b w:val="0"/>
          <w:bCs w:val="0"/>
        </w:rPr>
      </w:pPr>
      <w:bookmarkStart w:id="4" w:name="_Toc25258"/>
      <w:r>
        <w:rPr>
          <w:rFonts w:ascii="Times New Roman" w:hAnsi="Times New Roman" w:eastAsia="黑体" w:cs="Times New Roman"/>
          <w:b w:val="0"/>
          <w:bCs w:val="0"/>
        </w:rPr>
        <w:t>1.</w:t>
      </w: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 w:val="0"/>
          <w:bCs w:val="0"/>
        </w:rPr>
        <w:t>主要编制单位及其所做的工作</w:t>
      </w:r>
      <w:bookmarkEnd w:id="4"/>
    </w:p>
    <w:p w14:paraId="7A94332C">
      <w:pPr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本标准由中国水利水电科学研究院主编，河海大学、天津市水务工程运行调度中心、河北神州龙芯智水科技有限公司、安徽省水利水电勘测设计研究总院股份有限公司、江西省水利科学院、郑州大学、湖南中水信息科技发展有限公司、上海市水利科技集团信息技术有限公司、内蒙古龙泽节水灌溉科技有限公司、天津瞰天科技有限责任公司、山东元明晴技术有限公司、安徽丹凤缘科技有限公司、中通服咨询设计研究院有限公司、上海海洋大学参与编制。</w:t>
      </w:r>
    </w:p>
    <w:p w14:paraId="57B018C8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各参编单位有关技术人员多次共同调研和研讨，反复斟酌确定标准的相关技术内容和章节，完成标准编制工作。</w:t>
      </w:r>
    </w:p>
    <w:p w14:paraId="0B70B647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各参编单位及人员的具体分工如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  <w:lang w:val="en-US" w:eastAsia="zh-CN"/>
        </w:rPr>
        <w:t>表1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所示。</w:t>
      </w:r>
    </w:p>
    <w:p w14:paraId="6F6044F3">
      <w:pPr>
        <w:ind w:firstLine="562" w:firstLineChars="200"/>
        <w:jc w:val="center"/>
        <w:rPr>
          <w:rFonts w:ascii="Times New Roman" w:hAnsi="Times New Roman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highlight w:val="none"/>
        </w:rPr>
        <w:t>表</w:t>
      </w:r>
      <w:r>
        <w:rPr>
          <w:rFonts w:ascii="Times New Roman" w:hAnsi="Times New Roman" w:eastAsia="仿宋_GB2312" w:cs="Times New Roman"/>
          <w:b/>
          <w:bCs/>
          <w:sz w:val="28"/>
          <w:szCs w:val="28"/>
          <w:highlight w:val="none"/>
        </w:rPr>
        <w:t xml:space="preserve">1 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highlight w:val="none"/>
        </w:rPr>
        <w:t>编制单位人员分工表</w:t>
      </w:r>
    </w:p>
    <w:tbl>
      <w:tblPr>
        <w:tblStyle w:val="1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3"/>
        <w:gridCol w:w="2538"/>
        <w:gridCol w:w="2998"/>
      </w:tblGrid>
      <w:tr w14:paraId="01401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</w:trPr>
        <w:tc>
          <w:tcPr>
            <w:tcW w:w="1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269372">
            <w:pPr>
              <w:widowControl/>
              <w:jc w:val="center"/>
              <w:textAlignment w:val="top"/>
              <w:rPr>
                <w:rFonts w:ascii="仿宋_GB2312" w:hAnsi="等线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主要编制单位</w:t>
            </w:r>
          </w:p>
        </w:tc>
        <w:tc>
          <w:tcPr>
            <w:tcW w:w="1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6D1640">
            <w:pPr>
              <w:widowControl/>
              <w:jc w:val="center"/>
              <w:textAlignment w:val="top"/>
              <w:rPr>
                <w:rFonts w:hint="default" w:ascii="仿宋_GB2312" w:hAnsi="等线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主要起草人员</w:t>
            </w:r>
          </w:p>
        </w:tc>
        <w:tc>
          <w:tcPr>
            <w:tcW w:w="17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DE2F28">
            <w:pPr>
              <w:widowControl/>
              <w:jc w:val="center"/>
              <w:textAlignment w:val="top"/>
              <w:rPr>
                <w:rFonts w:ascii="仿宋_GB2312" w:hAnsi="等线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主要负责工作</w:t>
            </w:r>
          </w:p>
        </w:tc>
      </w:tr>
      <w:tr w14:paraId="3E67B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75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0B606"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  <w:t>中国水利水电科学研究院</w:t>
            </w:r>
          </w:p>
        </w:tc>
        <w:tc>
          <w:tcPr>
            <w:tcW w:w="1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3F059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  <w:t>李匡</w:t>
            </w:r>
          </w:p>
        </w:tc>
        <w:tc>
          <w:tcPr>
            <w:tcW w:w="1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16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主持标准整体编制工作，负责技术路线确立、组织架构设计及全过程统筹协调；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审核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标准全部章节内容及关键技术指标；负责编制说明撰写、前言编写及最终文稿审核。</w:t>
            </w:r>
          </w:p>
        </w:tc>
      </w:tr>
      <w:tr w14:paraId="43A11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E3B68"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EAB30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  <w:t>张汶海</w:t>
            </w:r>
          </w:p>
        </w:tc>
        <w:tc>
          <w:tcPr>
            <w:tcW w:w="1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42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构建标准整体框架，负责第1章、第2章编写；主导第5章中“数据底板”、“模型平台”编写；负责第6章总体框架与评分架构设计。</w:t>
            </w:r>
          </w:p>
        </w:tc>
      </w:tr>
      <w:tr w14:paraId="32E9D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175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5A79A"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D6F55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  <w:t>刘可新</w:t>
            </w:r>
          </w:p>
        </w:tc>
        <w:tc>
          <w:tcPr>
            <w:tcW w:w="1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04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负责第3章、第4章编写，确立术语与一般规定；主导第5章中“知识平台”、“四预功能”编写；负责第7章测试模型与评分原则构建。</w:t>
            </w:r>
          </w:p>
        </w:tc>
      </w:tr>
      <w:tr w14:paraId="45E44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7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17C15"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河海大学</w:t>
            </w:r>
          </w:p>
        </w:tc>
        <w:tc>
          <w:tcPr>
            <w:tcW w:w="1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4514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李彬权</w:t>
            </w:r>
          </w:p>
        </w:tc>
        <w:tc>
          <w:tcPr>
            <w:tcW w:w="2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E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负责第5章5.1-5.2节（数据底板、模型平台）中具体技术指标的细化编写。</w:t>
            </w:r>
          </w:p>
        </w:tc>
      </w:tr>
      <w:tr w14:paraId="6D942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75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2B928">
            <w:pPr>
              <w:adjustRightInd w:val="0"/>
              <w:snapToGrid w:val="0"/>
              <w:rPr>
                <w:rFonts w:hint="default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天津市水务工程运行调度中心</w:t>
            </w:r>
          </w:p>
        </w:tc>
        <w:tc>
          <w:tcPr>
            <w:tcW w:w="1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341E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刘战友</w:t>
            </w:r>
          </w:p>
        </w:tc>
        <w:tc>
          <w:tcPr>
            <w:tcW w:w="2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0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负责5.3节（知识平台）业务场景梳理与具体指标条文的编写。</w:t>
            </w:r>
          </w:p>
        </w:tc>
      </w:tr>
      <w:tr w14:paraId="3E156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75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D1B9E"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BF4B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赵英虎</w:t>
            </w:r>
          </w:p>
        </w:tc>
        <w:tc>
          <w:tcPr>
            <w:tcW w:w="2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AE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负责5.4节（四预功能）功能点拆解、评分细则编写及典型案例验证。</w:t>
            </w:r>
          </w:p>
        </w:tc>
      </w:tr>
      <w:tr w14:paraId="3D6BA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750" w:type="pct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C95C7"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河北神州龙芯智水科技有限公司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ab/>
            </w:r>
          </w:p>
        </w:tc>
        <w:tc>
          <w:tcPr>
            <w:tcW w:w="1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05A66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张洁</w:t>
            </w:r>
          </w:p>
        </w:tc>
        <w:tc>
          <w:tcPr>
            <w:tcW w:w="2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0A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负责5.5节及其他相关内容的补充编写。</w:t>
            </w:r>
          </w:p>
        </w:tc>
      </w:tr>
      <w:tr w14:paraId="5DB3E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750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B769E"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D9639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陈健杰</w:t>
            </w:r>
          </w:p>
        </w:tc>
        <w:tc>
          <w:tcPr>
            <w:tcW w:w="2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6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负责第6章6.1-6.2节（测评机构要求、评分架构）的具体条文编写与完善。</w:t>
            </w:r>
          </w:p>
        </w:tc>
      </w:tr>
      <w:tr w14:paraId="10FF0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750" w:type="pct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12957"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安徽省水利水电勘测设计研究总院股份有限公司</w:t>
            </w:r>
          </w:p>
        </w:tc>
        <w:tc>
          <w:tcPr>
            <w:tcW w:w="1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C3628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李涛</w:t>
            </w:r>
          </w:p>
        </w:tc>
        <w:tc>
          <w:tcPr>
            <w:tcW w:w="2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4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负责6.3-6.5节（总分计算、流程）的编写；编制表1（测评总体评分表）。</w:t>
            </w:r>
          </w:p>
        </w:tc>
      </w:tr>
      <w:tr w14:paraId="4FDCE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750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4BB83"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D1282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林圣德</w:t>
            </w:r>
          </w:p>
        </w:tc>
        <w:tc>
          <w:tcPr>
            <w:tcW w:w="2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27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负责7.1节（测试依据及准备）的编写。</w:t>
            </w:r>
          </w:p>
        </w:tc>
      </w:tr>
      <w:tr w14:paraId="6CD53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750" w:type="pct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2AC01"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江西省水利科学院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ab/>
            </w:r>
          </w:p>
        </w:tc>
        <w:tc>
          <w:tcPr>
            <w:tcW w:w="1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042C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许小华</w:t>
            </w:r>
          </w:p>
          <w:p w14:paraId="09051736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FD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参与7.2节细化；协助编制表2（数字孪生平台功能评分标准表）。</w:t>
            </w:r>
          </w:p>
        </w:tc>
      </w:tr>
      <w:tr w14:paraId="624D1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750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7DD68"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0C1F0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王海菁</w:t>
            </w:r>
          </w:p>
        </w:tc>
        <w:tc>
          <w:tcPr>
            <w:tcW w:w="2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3B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参与表3（防洪"四预"功能评分标准表）编写。</w:t>
            </w:r>
          </w:p>
        </w:tc>
      </w:tr>
      <w:tr w14:paraId="14572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40B0A"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郑州大学</w:t>
            </w:r>
          </w:p>
        </w:tc>
        <w:tc>
          <w:tcPr>
            <w:tcW w:w="1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1A9E0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杨海波</w:t>
            </w:r>
          </w:p>
        </w:tc>
        <w:tc>
          <w:tcPr>
            <w:tcW w:w="2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9B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参与表4、表5（性能及安全性评分标准表）编制。</w:t>
            </w:r>
          </w:p>
        </w:tc>
      </w:tr>
      <w:tr w14:paraId="6685D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7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E2416"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湖南中水信息科技发展有限公司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ab/>
            </w:r>
          </w:p>
        </w:tc>
        <w:tc>
          <w:tcPr>
            <w:tcW w:w="1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82C7D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李黎</w:t>
            </w:r>
          </w:p>
        </w:tc>
        <w:tc>
          <w:tcPr>
            <w:tcW w:w="2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5E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参与7.3节（缺陷级别与认定）的条文编写。</w:t>
            </w:r>
          </w:p>
        </w:tc>
      </w:tr>
      <w:tr w14:paraId="143FE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7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CB120"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  <w:p w14:paraId="5C896AFE"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上海市水利科技集团信息技术有限公司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 xml:space="preserve">  </w:t>
            </w:r>
          </w:p>
        </w:tc>
        <w:tc>
          <w:tcPr>
            <w:tcW w:w="1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69016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王合</w:t>
            </w:r>
          </w:p>
        </w:tc>
        <w:tc>
          <w:tcPr>
            <w:tcW w:w="2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88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参与7.4、7.5节（结果判定与确认）的编写。</w:t>
            </w:r>
          </w:p>
        </w:tc>
      </w:tr>
      <w:tr w14:paraId="79EA5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EF8AC"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内蒙古龙泽节水灌溉科技有限公司</w:t>
            </w:r>
          </w:p>
        </w:tc>
        <w:tc>
          <w:tcPr>
            <w:tcW w:w="1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B4014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李鹏来</w:t>
            </w:r>
          </w:p>
        </w:tc>
        <w:tc>
          <w:tcPr>
            <w:tcW w:w="2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F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负责第8章（专家评审内容）的流程设计与细化编写。</w:t>
            </w:r>
          </w:p>
        </w:tc>
      </w:tr>
      <w:tr w14:paraId="6D4EB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4F65C"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天津瞰天科技有限责任公司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ab/>
            </w:r>
          </w:p>
        </w:tc>
        <w:tc>
          <w:tcPr>
            <w:tcW w:w="1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BA4AF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吴振</w:t>
            </w:r>
          </w:p>
        </w:tc>
        <w:tc>
          <w:tcPr>
            <w:tcW w:w="2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0F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参与表6、表7（实际应用及现场演示评分标准表）的编制。</w:t>
            </w:r>
          </w:p>
        </w:tc>
      </w:tr>
      <w:tr w14:paraId="05338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7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2A5C8"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山东元明晴技术有限公司</w:t>
            </w:r>
          </w:p>
        </w:tc>
        <w:tc>
          <w:tcPr>
            <w:tcW w:w="1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DFF8D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范春丽</w:t>
            </w:r>
          </w:p>
        </w:tc>
        <w:tc>
          <w:tcPr>
            <w:tcW w:w="2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7B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负责附录A（测试报告格式及提纲）的编制。</w:t>
            </w:r>
          </w:p>
        </w:tc>
      </w:tr>
      <w:tr w14:paraId="6EB43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7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4AD82"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 xml:space="preserve">安徽丹凤缘科技有限公司  </w:t>
            </w:r>
          </w:p>
        </w:tc>
        <w:tc>
          <w:tcPr>
            <w:tcW w:w="1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6631D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汪冬松</w:t>
            </w:r>
          </w:p>
        </w:tc>
        <w:tc>
          <w:tcPr>
            <w:tcW w:w="2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03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负责第9章（其他要求）的资料收集与编写。</w:t>
            </w:r>
          </w:p>
        </w:tc>
      </w:tr>
      <w:tr w14:paraId="3ACCF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7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2EB15"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中通服咨询设计研究院有限公司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ab/>
            </w:r>
          </w:p>
        </w:tc>
        <w:tc>
          <w:tcPr>
            <w:tcW w:w="1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2E89A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黄明科</w:t>
            </w:r>
          </w:p>
        </w:tc>
        <w:tc>
          <w:tcPr>
            <w:tcW w:w="2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72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负责参考文献的收集、整理及格式标准化。</w:t>
            </w:r>
          </w:p>
        </w:tc>
      </w:tr>
      <w:tr w14:paraId="62299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7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588A9"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上海海洋大学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ab/>
            </w:r>
          </w:p>
        </w:tc>
        <w:tc>
          <w:tcPr>
            <w:tcW w:w="1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BB7E6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洪中华</w:t>
            </w:r>
          </w:p>
        </w:tc>
        <w:tc>
          <w:tcPr>
            <w:tcW w:w="2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7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负责标准全文的格式统一、文字校对。</w:t>
            </w:r>
          </w:p>
        </w:tc>
      </w:tr>
    </w:tbl>
    <w:p w14:paraId="670C92CA">
      <w:pPr>
        <w:pStyle w:val="2"/>
        <w:spacing w:before="240" w:after="240" w:line="360" w:lineRule="auto"/>
        <w:rPr>
          <w:rFonts w:ascii="Times New Roman" w:hAnsi="Times New Roman" w:eastAsia="黑体" w:cs="Times New Roman"/>
          <w:b w:val="0"/>
          <w:bCs w:val="0"/>
          <w:sz w:val="36"/>
          <w:szCs w:val="36"/>
        </w:rPr>
      </w:pPr>
      <w:bookmarkStart w:id="5" w:name="_Toc7358"/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</w:rPr>
        <w:t>二、确定团体标准主要技术内容依据</w:t>
      </w:r>
      <w:bookmarkEnd w:id="5"/>
    </w:p>
    <w:p w14:paraId="098653E1">
      <w:pPr>
        <w:pStyle w:val="3"/>
        <w:spacing w:before="240" w:after="240" w:line="360" w:lineRule="auto"/>
        <w:rPr>
          <w:rFonts w:ascii="Times New Roman" w:hAnsi="Times New Roman" w:eastAsia="黑体" w:cs="Times New Roman"/>
          <w:b w:val="0"/>
          <w:bCs w:val="0"/>
        </w:rPr>
      </w:pPr>
      <w:bookmarkStart w:id="6" w:name="_Toc20505"/>
      <w:r>
        <w:rPr>
          <w:rFonts w:ascii="Times New Roman" w:hAnsi="Times New Roman" w:eastAsia="黑体" w:cs="Times New Roman"/>
          <w:b w:val="0"/>
          <w:bCs w:val="0"/>
        </w:rPr>
        <w:t>2.1</w:t>
      </w:r>
      <w:r>
        <w:rPr>
          <w:rFonts w:hint="eastAsia" w:ascii="Times New Roman" w:hAnsi="Times New Roman" w:eastAsia="黑体" w:cs="黑体"/>
          <w:b w:val="0"/>
          <w:bCs w:val="0"/>
        </w:rPr>
        <w:t>标准编制原则</w:t>
      </w:r>
      <w:bookmarkEnd w:id="6"/>
    </w:p>
    <w:p w14:paraId="734FE78B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）适用性原则</w:t>
      </w:r>
    </w:p>
    <w:p w14:paraId="37BDAD58">
      <w:pPr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本标准聚焦数字孪生流域防洪“四预”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28"/>
          <w:szCs w:val="28"/>
        </w:rPr>
        <w:t>系统软件的测试与评价需求，内容设置紧密结合实际应用场景，确保标准在行业内具有明确的适用范围和实用价值。</w:t>
      </w:r>
    </w:p>
    <w:p w14:paraId="284A6012">
      <w:pPr>
        <w:numPr>
          <w:ilvl w:val="0"/>
          <w:numId w:val="1"/>
        </w:numPr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可操作性原则</w:t>
      </w:r>
    </w:p>
    <w:p w14:paraId="37A7FABE"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标准编写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应</w:t>
      </w:r>
      <w:r>
        <w:rPr>
          <w:rFonts w:hint="eastAsia" w:ascii="Times New Roman" w:hAnsi="Times New Roman" w:eastAsia="仿宋_GB2312" w:cs="仿宋_GB2312"/>
          <w:sz w:val="28"/>
          <w:szCs w:val="28"/>
        </w:rPr>
        <w:t>具备明确的操作方法、操作步骤、量化的评分标准，便于测评组织单位进行操作。</w:t>
      </w:r>
    </w:p>
    <w:p w14:paraId="625F27AA">
      <w:pPr>
        <w:numPr>
          <w:ilvl w:val="0"/>
          <w:numId w:val="1"/>
        </w:numPr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统一性原则</w:t>
      </w:r>
    </w:p>
    <w:p w14:paraId="00046AEB">
      <w:pPr>
        <w:ind w:firstLine="56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统一性是对标准编写及表达方式的最基本的要求，强调的是标准的内部统一，标准的结构、文体和术语应保持一致。</w:t>
      </w:r>
    </w:p>
    <w:p w14:paraId="73023DD1">
      <w:pPr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（4）协调性原则</w:t>
      </w:r>
    </w:p>
    <w:p w14:paraId="6521DEA6"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协调性强调的是标准之间的整体协调，不但应注意不同层次标准的协调性，还应注意和已经发布的标准进行协调。</w:t>
      </w:r>
    </w:p>
    <w:p w14:paraId="1857598E">
      <w:pPr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（5）规范性原则</w:t>
      </w:r>
    </w:p>
    <w:p w14:paraId="61098086"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标准编写体例格式应符合GB/T1.1-2020的规定。</w:t>
      </w:r>
    </w:p>
    <w:p w14:paraId="3C00808C">
      <w:pPr>
        <w:pStyle w:val="3"/>
        <w:spacing w:before="240" w:after="240" w:line="360" w:lineRule="auto"/>
        <w:rPr>
          <w:rFonts w:ascii="Times New Roman" w:hAnsi="Times New Roman" w:eastAsia="黑体" w:cs="Times New Roman"/>
          <w:b w:val="0"/>
          <w:bCs w:val="0"/>
        </w:rPr>
      </w:pPr>
      <w:bookmarkStart w:id="7" w:name="_Toc9586"/>
      <w:r>
        <w:rPr>
          <w:rFonts w:ascii="Times New Roman" w:hAnsi="Times New Roman" w:eastAsia="黑体" w:cs="Times New Roman"/>
          <w:b w:val="0"/>
          <w:bCs w:val="0"/>
        </w:rPr>
        <w:t>2.2</w:t>
      </w:r>
      <w:r>
        <w:rPr>
          <w:rFonts w:hint="eastAsia" w:ascii="Times New Roman" w:hAnsi="Times New Roman" w:eastAsia="黑体" w:cs="黑体"/>
          <w:b w:val="0"/>
          <w:bCs w:val="0"/>
        </w:rPr>
        <w:t>标准技术指标确定的依据</w:t>
      </w:r>
      <w:bookmarkEnd w:id="7"/>
    </w:p>
    <w:p w14:paraId="592CE1AC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2.2.1 </w:t>
      </w:r>
      <w:r>
        <w:rPr>
          <w:rFonts w:hint="eastAsia" w:ascii="Times New Roman" w:hAnsi="Times New Roman" w:eastAsia="仿宋_GB2312" w:cs="仿宋_GB2312"/>
          <w:sz w:val="28"/>
          <w:szCs w:val="28"/>
        </w:rPr>
        <w:t>范围确定</w:t>
      </w:r>
    </w:p>
    <w:p w14:paraId="0AB30ABA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本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标准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规定了数字孪生流域防洪“四预”系统软件测评的一般规定、测评内容、测评方式、软件测试、专家评审、其他要求等。本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标准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适用于数字孪生流域防洪“四预”系统软件的测试评价工作。</w:t>
      </w:r>
    </w:p>
    <w:p w14:paraId="23A65F3C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2.2.2 </w:t>
      </w:r>
      <w:r>
        <w:rPr>
          <w:rFonts w:hint="eastAsia" w:ascii="Times New Roman" w:hAnsi="Times New Roman" w:eastAsia="仿宋_GB2312" w:cs="仿宋_GB2312"/>
          <w:sz w:val="28"/>
          <w:szCs w:val="28"/>
        </w:rPr>
        <w:t>规范性引用文件的确定</w:t>
      </w:r>
    </w:p>
    <w:p w14:paraId="0BD901F6">
      <w:pPr>
        <w:ind w:firstLine="560" w:firstLineChars="200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关于数字孪生流域防洪“四预”系统软件的功能、性能和数据应符合GB/T 22482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GB/T 25000.10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GB/T 25000.51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GB/T 39786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SL/T 701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SL 729 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‌SL 730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SL/T 801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SL/T 803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SL/T 809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SL/T 837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SL/T 853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的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规定。</w:t>
      </w:r>
    </w:p>
    <w:p w14:paraId="4D0DEB1B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2.2.3 </w:t>
      </w:r>
      <w:r>
        <w:rPr>
          <w:rFonts w:hint="eastAsia" w:ascii="Times New Roman" w:hAnsi="Times New Roman" w:eastAsia="仿宋_GB2312" w:cs="仿宋_GB2312"/>
          <w:sz w:val="28"/>
          <w:szCs w:val="28"/>
        </w:rPr>
        <w:t>测评方式的确定</w:t>
      </w:r>
    </w:p>
    <w:p w14:paraId="02EB3899">
      <w:pPr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按照国内专业软件测评的常用方式，测评方式选择软件测试和专家组评审相结合，综合了软件开发运行的专业性和水利行业的专家经验。选择具有软件测试资质的第三方测试机构进行测试，并出具测试报告。专家组成员由行业资深专家组成，采用背靠背打分的方式进行评审。</w:t>
      </w:r>
    </w:p>
    <w:p w14:paraId="41169350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2.2.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4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软件测试内容的确定</w:t>
      </w:r>
    </w:p>
    <w:p w14:paraId="7BE7D8ED">
      <w:pPr>
        <w:widowControl/>
        <w:ind w:firstLine="560" w:firstLineChars="200"/>
        <w:jc w:val="lef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依据 GB/T 25000.51《系统与软件工程 系统与软件质量要求和评价(SQuaRE) 第51部分：就绪可用软件产品(RUSP)的质量要求和测试细则》，参考GB/T 25000.10《系统与软件工程系统与软件质量要求和评价(SQuaRE) 第10部分：系统与软件质量模型》的规定，本标准测试内容包括功能、性能、安全性三个部分。</w:t>
      </w:r>
    </w:p>
    <w:p w14:paraId="1E8D3BE1">
      <w:pPr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2.2.5 专家评审内容的确定</w:t>
      </w:r>
    </w:p>
    <w:p w14:paraId="20C6C48C">
      <w:pPr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为更准确、更全面的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评测</w:t>
      </w:r>
      <w:r>
        <w:rPr>
          <w:rFonts w:hint="default" w:ascii="Times New Roman" w:hAnsi="Times New Roman" w:eastAsia="仿宋_GB2312" w:cs="仿宋_GB2312"/>
          <w:sz w:val="28"/>
          <w:szCs w:val="28"/>
        </w:rPr>
        <w:t>数字孪生流域防洪“四预”系统软件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，增设专家评审方式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28"/>
          <w:szCs w:val="28"/>
        </w:rPr>
        <w:t>专家评审的内容包括系统软件实际应用和现场演示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两部分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。</w:t>
      </w:r>
    </w:p>
    <w:p w14:paraId="68652B91">
      <w:pPr>
        <w:pStyle w:val="3"/>
        <w:spacing w:before="240" w:after="240" w:line="360" w:lineRule="auto"/>
        <w:rPr>
          <w:rFonts w:ascii="Times New Roman" w:hAnsi="Times New Roman" w:eastAsia="黑体" w:cs="Times New Roman"/>
          <w:b w:val="0"/>
          <w:bCs w:val="0"/>
        </w:rPr>
      </w:pPr>
      <w:bookmarkStart w:id="8" w:name="_Toc23194"/>
      <w:r>
        <w:rPr>
          <w:rFonts w:ascii="Times New Roman" w:hAnsi="Times New Roman" w:eastAsia="黑体" w:cs="Times New Roman"/>
          <w:b w:val="0"/>
          <w:bCs w:val="0"/>
        </w:rPr>
        <w:t>2.3</w:t>
      </w:r>
      <w:r>
        <w:rPr>
          <w:rFonts w:hint="eastAsia" w:ascii="Times New Roman" w:hAnsi="Times New Roman" w:eastAsia="黑体" w:cs="黑体"/>
          <w:b w:val="0"/>
          <w:bCs w:val="0"/>
        </w:rPr>
        <w:t>标准制定的主要内容</w:t>
      </w:r>
      <w:bookmarkEnd w:id="8"/>
    </w:p>
    <w:p w14:paraId="7BED4C0A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本标准包括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28"/>
          <w:szCs w:val="28"/>
        </w:rPr>
        <w:t>章节和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28"/>
          <w:szCs w:val="28"/>
        </w:rPr>
        <w:t>个附录：</w:t>
      </w:r>
    </w:p>
    <w:p w14:paraId="429BC416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1 </w:t>
      </w:r>
      <w:r>
        <w:rPr>
          <w:rFonts w:hint="eastAsia" w:ascii="Times New Roman" w:hAnsi="Times New Roman" w:eastAsia="仿宋_GB2312" w:cs="仿宋_GB2312"/>
          <w:sz w:val="28"/>
          <w:szCs w:val="28"/>
        </w:rPr>
        <w:t>范围。标准的基本内容及适用范围。</w:t>
      </w:r>
    </w:p>
    <w:p w14:paraId="114A2EC6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2 </w:t>
      </w:r>
      <w:r>
        <w:rPr>
          <w:rFonts w:hint="eastAsia" w:ascii="Times New Roman" w:hAnsi="Times New Roman" w:eastAsia="仿宋_GB2312" w:cs="仿宋_GB2312"/>
          <w:sz w:val="28"/>
          <w:szCs w:val="28"/>
        </w:rPr>
        <w:t>规范性引用文件。说明了规范性引用的文件。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 w14:paraId="6E0031B0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3 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术语与定义。</w:t>
      </w:r>
      <w:r>
        <w:rPr>
          <w:rFonts w:hint="default" w:ascii="Times New Roman" w:hAnsi="Times New Roman" w:eastAsia="仿宋_GB2312" w:cs="仿宋_GB2312"/>
          <w:sz w:val="28"/>
          <w:szCs w:val="28"/>
        </w:rPr>
        <w:t>数字孪生流域防洪“四预”系统软件</w:t>
      </w:r>
      <w:r>
        <w:rPr>
          <w:rFonts w:hint="eastAsia" w:ascii="Times New Roman" w:hAnsi="Times New Roman" w:eastAsia="仿宋_GB2312" w:cs="仿宋_GB2312"/>
          <w:sz w:val="28"/>
          <w:szCs w:val="28"/>
        </w:rPr>
        <w:t>测评的术语和定义。</w:t>
      </w:r>
    </w:p>
    <w:p w14:paraId="09DEB356">
      <w:pPr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4 </w:t>
      </w:r>
      <w:r>
        <w:rPr>
          <w:rFonts w:hint="eastAsia" w:ascii="Times New Roman" w:hAnsi="Times New Roman" w:eastAsia="仿宋_GB2312" w:cs="仿宋_GB2312"/>
          <w:sz w:val="28"/>
          <w:szCs w:val="28"/>
        </w:rPr>
        <w:t>一般规定。</w:t>
      </w:r>
      <w:r>
        <w:rPr>
          <w:rFonts w:hint="default" w:ascii="Times New Roman" w:hAnsi="Times New Roman" w:eastAsia="仿宋_GB2312" w:cs="仿宋_GB2312"/>
          <w:sz w:val="28"/>
          <w:szCs w:val="28"/>
        </w:rPr>
        <w:t>数字孪生流域防洪“四预”系统软件</w:t>
      </w:r>
      <w:r>
        <w:rPr>
          <w:rFonts w:hint="eastAsia" w:ascii="Times New Roman" w:hAnsi="Times New Roman" w:eastAsia="仿宋_GB2312" w:cs="仿宋_GB2312"/>
          <w:sz w:val="28"/>
          <w:szCs w:val="28"/>
        </w:rPr>
        <w:t>测评的一般规定，明确了软件测评工作的基本原则、技术方法、机构能力要求及参测各方的责任义务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。</w:t>
      </w:r>
    </w:p>
    <w:p w14:paraId="096D0E08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5测评内容。覆盖数字孪生流域防洪“四预”系统的核心组成部分，包括数据底板、模型平台、知识平台及预报、预警、预演、预案四大功能模块。</w:t>
      </w:r>
    </w:p>
    <w:p w14:paraId="046BBE16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</w:rPr>
        <w:t>测评方式。包括测评方式、评分方式、软件测试机构的要求、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测评总分计算方式等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。</w:t>
      </w:r>
    </w:p>
    <w:p w14:paraId="2988BCBA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软件测试内容。测试的主要依据及准备、测试内容及评分标准、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缺陷级别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与认定、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测试结果判定标准、测试结果确认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 w14:paraId="5370F356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</w:rPr>
        <w:t>专家评审内容。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评审准备、评审内容及技术要求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 w14:paraId="733FEC71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其他</w:t>
      </w:r>
      <w:r>
        <w:rPr>
          <w:rFonts w:hint="eastAsia" w:ascii="Times New Roman" w:hAnsi="Times New Roman" w:eastAsia="仿宋_GB2312" w:cs="仿宋_GB2312"/>
          <w:sz w:val="28"/>
          <w:szCs w:val="28"/>
        </w:rPr>
        <w:t>要求。测评纪律、系统运行必备软件、软件部署有关要求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等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。</w:t>
      </w:r>
    </w:p>
    <w:p w14:paraId="13B25B49">
      <w:pPr>
        <w:pStyle w:val="30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kern w:val="2"/>
          <w:sz w:val="28"/>
          <w:szCs w:val="28"/>
        </w:rPr>
        <w:t xml:space="preserve">附录A </w:t>
      </w:r>
      <w:r>
        <w:rPr>
          <w:rFonts w:hint="eastAsia" w:ascii="Times New Roman" w:hAnsi="Times New Roman" w:eastAsia="仿宋_GB2312" w:cs="仿宋_GB2312"/>
          <w:kern w:val="2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仿宋_GB2312"/>
          <w:kern w:val="2"/>
          <w:sz w:val="28"/>
          <w:szCs w:val="28"/>
          <w:lang w:val="en-US" w:eastAsia="zh-CN"/>
        </w:rPr>
        <w:t>资料性</w:t>
      </w:r>
      <w:r>
        <w:rPr>
          <w:rFonts w:hint="eastAsia" w:ascii="Times New Roman" w:hAnsi="Times New Roman" w:eastAsia="仿宋_GB2312" w:cs="仿宋_GB2312"/>
          <w:kern w:val="2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仿宋_GB2312"/>
          <w:kern w:val="2"/>
          <w:sz w:val="28"/>
          <w:szCs w:val="28"/>
        </w:rPr>
        <w:t>《数字孪生流域防洪“四预”系统软件测试报告》格式及提纲要求</w:t>
      </w:r>
      <w:r>
        <w:rPr>
          <w:rFonts w:hint="eastAsia" w:ascii="Times New Roman" w:hAnsi="Times New Roman" w:eastAsia="仿宋_GB2312" w:cs="仿宋_GB2312"/>
          <w:kern w:val="2"/>
          <w:sz w:val="28"/>
          <w:szCs w:val="28"/>
          <w:lang w:eastAsia="zh-CN"/>
        </w:rPr>
        <w:t>。</w:t>
      </w:r>
    </w:p>
    <w:p w14:paraId="55F5EF22">
      <w:pPr>
        <w:pStyle w:val="2"/>
        <w:spacing w:before="240" w:after="240" w:line="360" w:lineRule="auto"/>
        <w:rPr>
          <w:rFonts w:ascii="Times New Roman" w:hAnsi="Times New Roman" w:eastAsia="黑体" w:cs="Times New Roman"/>
          <w:b w:val="0"/>
          <w:bCs w:val="0"/>
          <w:sz w:val="36"/>
          <w:szCs w:val="36"/>
        </w:rPr>
      </w:pPr>
      <w:bookmarkStart w:id="9" w:name="_Toc20796"/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</w:rPr>
        <w:t>三、主要试验</w:t>
      </w:r>
      <w:r>
        <w:rPr>
          <w:rFonts w:ascii="Times New Roman" w:hAnsi="Times New Roman" w:eastAsia="黑体" w:cs="Times New Roman"/>
          <w:b w:val="0"/>
          <w:bCs w:val="0"/>
          <w:sz w:val="36"/>
          <w:szCs w:val="36"/>
        </w:rPr>
        <w:t>(</w:t>
      </w:r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</w:rPr>
        <w:t>或验证</w:t>
      </w:r>
      <w:r>
        <w:rPr>
          <w:rFonts w:ascii="Times New Roman" w:hAnsi="Times New Roman" w:eastAsia="黑体" w:cs="Times New Roman"/>
          <w:b w:val="0"/>
          <w:bCs w:val="0"/>
          <w:sz w:val="36"/>
          <w:szCs w:val="36"/>
        </w:rPr>
        <w:t>)</w:t>
      </w:r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</w:rPr>
        <w:t>的分析、综述报告和预期效益</w:t>
      </w:r>
      <w:bookmarkEnd w:id="9"/>
    </w:p>
    <w:p w14:paraId="530FB03D">
      <w:pPr>
        <w:pStyle w:val="3"/>
        <w:spacing w:before="240" w:after="240" w:line="360" w:lineRule="auto"/>
        <w:rPr>
          <w:rFonts w:ascii="Times New Roman" w:hAnsi="Times New Roman" w:eastAsia="黑体" w:cs="Times New Roman"/>
          <w:b w:val="0"/>
          <w:bCs w:val="0"/>
        </w:rPr>
      </w:pPr>
      <w:bookmarkStart w:id="10" w:name="_Toc18934"/>
      <w:r>
        <w:rPr>
          <w:rFonts w:ascii="Times New Roman" w:hAnsi="Times New Roman" w:eastAsia="黑体" w:cs="Times New Roman"/>
          <w:b w:val="0"/>
          <w:bCs w:val="0"/>
        </w:rPr>
        <w:t>3.1技术方法</w:t>
      </w:r>
      <w:r>
        <w:rPr>
          <w:rFonts w:hint="eastAsia" w:ascii="Times New Roman" w:hAnsi="Times New Roman" w:eastAsia="黑体" w:cs="黑体"/>
          <w:b w:val="0"/>
          <w:bCs w:val="0"/>
        </w:rPr>
        <w:t>的确定过程</w:t>
      </w:r>
      <w:bookmarkEnd w:id="10"/>
    </w:p>
    <w:p w14:paraId="24DC96EF">
      <w:pPr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数字孪生流域防洪“四预”系统是支撑新阶段水利高质量发展、提升水旱灾害防御能力的核心信息化载体。近年来，国内多家科研机构与水利信息化企业依托数字孪生、大数据、人工智能等先进技术，开发了面向流域防洪的“四预”系统软件，在数据底板构建、模型平台集成、知识平台应用及“四预”业务功能实现等方面进行了积极探索。然而，由于缺乏统一的测评标准，各系统在功能完备性、技术先进性、性能可靠性及安全合规性等方面存在较大差异，难以客观评价其实际效能。</w:t>
      </w:r>
    </w:p>
    <w:p w14:paraId="0F468AB1">
      <w:pPr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为规范行业发展、引导技术进步，启动了本规程的编制工作。编写组以国家及水利行业现行标准为基础，重点参考了《GB/T 25000.10 系统与软件质量要求和评价（SQuaRE）》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《GB/T 25000.51 就绪可用软件产品（RUSP）的质量要求和测试细则》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《SL/T 853 数字孪生流域建设技术导则》等一系列关键技术规范，并系统梳理了数字孪生、软件工程、网络安全、水文预报等领域的相关研究成果。</w:t>
      </w:r>
    </w:p>
    <w:p w14:paraId="3EE9703E">
      <w:pPr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在此基础上，编写组深入分析了数字孪生流域防洪“四预”系统的典型架构与核心功能，明确了其由数据底板、模型平台、知识平台及防洪“四预”功能四大核心部分构成。针对这一复杂体系，规程确立了“软件测试与专家评审相结合”的综合测评方法。其中，软件测试部分（占70分）严格依据国家标准，从功能、性能、安全性三个维度进行量化评估，功能测试进一步细分为对数据底板、模型平台、知识平台及“四预”各环节的全面验证；专家评审部分（占30分）则聚焦于系统的实际应用成效与现场演示效果，对业务逻辑性、界面友好性、操作便捷性及系统创新性等进行综合评判。</w:t>
      </w:r>
    </w:p>
    <w:p w14:paraId="2C14B36F">
      <w:pPr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本标准的主要技术方法</w:t>
      </w:r>
      <w:r>
        <w:rPr>
          <w:rFonts w:hint="eastAsia" w:ascii="Times New Roman" w:hAnsi="Times New Roman" w:eastAsia="仿宋_GB2312" w:cs="仿宋_GB2312"/>
          <w:sz w:val="28"/>
          <w:szCs w:val="28"/>
        </w:rPr>
        <w:t>既借鉴了成熟软件测评体系的科学框架，又结合了数字孪生流域防洪“四预”业务的专业特性和技术前沿，确保了测评工作的科学性、客观性、公正性和可操作性，为后续开展同类系统的规范化测评提供了坚实的技术依据。</w:t>
      </w:r>
    </w:p>
    <w:p w14:paraId="40A05238">
      <w:pPr>
        <w:pStyle w:val="3"/>
        <w:spacing w:before="240" w:after="240" w:line="360" w:lineRule="auto"/>
        <w:rPr>
          <w:rFonts w:ascii="Times New Roman" w:hAnsi="Times New Roman" w:eastAsia="黑体" w:cs="Times New Roman"/>
          <w:b w:val="0"/>
          <w:bCs w:val="0"/>
        </w:rPr>
      </w:pPr>
      <w:bookmarkStart w:id="11" w:name="_Toc11546"/>
      <w:r>
        <w:rPr>
          <w:rFonts w:ascii="Times New Roman" w:hAnsi="Times New Roman" w:eastAsia="黑体" w:cs="Times New Roman"/>
          <w:b w:val="0"/>
          <w:bCs w:val="0"/>
        </w:rPr>
        <w:t>3.2</w:t>
      </w:r>
      <w:r>
        <w:rPr>
          <w:rFonts w:hint="eastAsia" w:ascii="Times New Roman" w:hAnsi="Times New Roman" w:eastAsia="黑体" w:cs="黑体"/>
          <w:b w:val="0"/>
          <w:bCs w:val="0"/>
        </w:rPr>
        <w:t>综述报告</w:t>
      </w:r>
      <w:bookmarkEnd w:id="11"/>
    </w:p>
    <w:p w14:paraId="4F2209EE">
      <w:pPr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本标准编制工作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目前</w:t>
      </w:r>
      <w:r>
        <w:rPr>
          <w:rFonts w:hint="eastAsia" w:ascii="Times New Roman" w:hAnsi="Times New Roman" w:eastAsia="仿宋_GB2312" w:cs="仿宋_GB2312"/>
          <w:sz w:val="28"/>
          <w:szCs w:val="28"/>
        </w:rPr>
        <w:t>主要经历了立项审查阶段和征求意见阶段（含专家咨询会） 等重要节点。各阶段共收到93条意见和建议，编制组对所有意见均进行了认真研究、逐条分析，并充分吸纳合理内容，其中采纳87条，部分采纳6条，未采纳0条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28"/>
          <w:szCs w:val="28"/>
        </w:rPr>
        <w:t>具体情况如下：</w:t>
      </w:r>
    </w:p>
    <w:p w14:paraId="36BCE5FB">
      <w:pPr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（一）立项审查阶段</w:t>
      </w:r>
    </w:p>
    <w:p w14:paraId="27ED05AC">
      <w:pPr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本阶段共收到6位专家提出的12条意见。编制组采纳11条，部分采纳1条，未采纳0条。</w:t>
      </w:r>
    </w:p>
    <w:p w14:paraId="11227612">
      <w:pPr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主要意见包括：提升标准编写规范性、增强可操作性、优化全文“应、宜、可”等规范性用语表述、增加代表性参编单位以广泛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吸纳</w:t>
      </w:r>
      <w:r>
        <w:rPr>
          <w:rFonts w:hint="eastAsia" w:ascii="Times New Roman" w:hAnsi="Times New Roman" w:eastAsia="仿宋_GB2312" w:cs="仿宋_GB2312"/>
          <w:sz w:val="28"/>
          <w:szCs w:val="28"/>
        </w:rPr>
        <w:t>行业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经验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、补充评测方法与工作流程等内容。</w:t>
      </w:r>
    </w:p>
    <w:p w14:paraId="11C50B30">
      <w:pPr>
        <w:ind w:firstLine="562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修改情况：</w:t>
      </w:r>
      <w:r>
        <w:rPr>
          <w:rFonts w:hint="eastAsia" w:ascii="Times New Roman" w:hAnsi="Times New Roman" w:eastAsia="仿宋_GB2312" w:cs="仿宋_GB2312"/>
          <w:sz w:val="28"/>
          <w:szCs w:val="28"/>
        </w:rPr>
        <w:t>对全文标准引用格式、附录格式等按GB/T 1.1—2020要求进行了规范化调整；对功能要求进一步细化，如在表2中明确各测试点的具体测试内容；全面梳理并统一使用“应”（强制性要求）、“宜”（推荐性做法）、“可”（允许性选项）的表述层级；新增河海大学、郑州大学、上海海洋大学等高校，以及河北神州龙芯智水、湖南中水信息、天津瞰天科技等企业作为参编单位，扩大行业代表性；在第7章“软件测试”中系统补充了测试依据、测试准备、测试流程、缺陷认定、结果判定与确认等全过程要求；在参考文献中纳入《数字孪生流域建设技术导则》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《水利业务“四预”基本技术要求（试行）》等水利部最新指导性文件，强化标准政策支撑。</w:t>
      </w:r>
    </w:p>
    <w:p w14:paraId="65DC8307">
      <w:pPr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意见采纳的详细情况见附件3。</w:t>
      </w:r>
    </w:p>
    <w:p w14:paraId="644E8212">
      <w:pPr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（二）征求意见阶段（含专家咨询会）</w:t>
      </w:r>
    </w:p>
    <w:p w14:paraId="7EA1630E">
      <w:pPr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本阶段向7家单位发送征求意见稿，全部回函并提出建议，共收集到11位专家提出的81条意见。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编制组</w:t>
      </w:r>
      <w:r>
        <w:rPr>
          <w:rFonts w:hint="eastAsia" w:ascii="Times New Roman" w:hAnsi="Times New Roman" w:eastAsia="仿宋_GB2312" w:cs="仿宋_GB2312"/>
          <w:sz w:val="28"/>
          <w:szCs w:val="28"/>
        </w:rPr>
        <w:t>采纳7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28"/>
          <w:szCs w:val="28"/>
        </w:rPr>
        <w:t>条，部分采纳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28"/>
          <w:szCs w:val="28"/>
        </w:rPr>
        <w:t>条，未采纳0条。</w:t>
      </w:r>
    </w:p>
    <w:p w14:paraId="26D2900C">
      <w:pPr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主要意见包括：进一步厘清必选项与可选项、强化“应、宜、可”用语规范、简化冗余描述、统一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表述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（如将“APP”规范为“移动端应用程序（APP）”）、优化表格格式、明确L1～L3级空间数据引用标准、完善“四预”功能细节（如增加“避险迁安组织措施”“历史场景预演”等）、调整评分结构（如降低预演分值、提高安全性权重）、规范测试报告格式等。</w:t>
      </w:r>
    </w:p>
    <w:p w14:paraId="4460ED1C">
      <w:pPr>
        <w:ind w:firstLine="562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修改情况：</w:t>
      </w:r>
      <w:r>
        <w:rPr>
          <w:rFonts w:hint="eastAsia" w:ascii="Times New Roman" w:hAnsi="Times New Roman" w:eastAsia="仿宋_GB2312" w:cs="仿宋_GB2312"/>
          <w:sz w:val="28"/>
          <w:szCs w:val="28"/>
        </w:rPr>
        <w:t>全文系统性优化“应、宜、可”表述，确保强制性与推荐性条款界限清晰；简化模型平台、知识平台等章节的冗余说明，突出测评核心要求；将“APP”统一表述为“移动端应用程序（APP）”；明确“L1～L3级空间底板数据定义应按照SL/T 837的规定”；在“预案”功能中补充“避险迁安组织措施”要求，在“预演”中增加“应具有历史场景预演和实时数据输入预演功能”；根据专家建议，将“预演”功能测试分值由原11分调减为7分，使评分结构更趋合理；完善安全性测试要求，明确需符合GB/T 39786和SL/T 803，并细化身份鉴别、数据安全等评分项；新增资料性附录A《数字孪生流域防洪“四预”系统软件测试报告》格式及提纲要求，规范测试报告内容与签署流程；调整表格边框格式，统一列项编号规则（先字母后数字），修正标点符号等细节问题。</w:t>
      </w:r>
    </w:p>
    <w:p w14:paraId="4046879E">
      <w:pPr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意见采纳的详细情况见附件3。</w:t>
      </w:r>
    </w:p>
    <w:p w14:paraId="41CFDB31">
      <w:pPr>
        <w:pStyle w:val="3"/>
        <w:spacing w:before="240" w:after="240" w:line="360" w:lineRule="auto"/>
        <w:rPr>
          <w:rFonts w:ascii="Times New Roman" w:hAnsi="Times New Roman" w:eastAsia="黑体" w:cs="Times New Roman"/>
          <w:b w:val="0"/>
          <w:bCs w:val="0"/>
        </w:rPr>
      </w:pPr>
      <w:bookmarkStart w:id="12" w:name="_Toc12836"/>
      <w:r>
        <w:rPr>
          <w:rFonts w:ascii="Times New Roman" w:hAnsi="Times New Roman" w:eastAsia="黑体" w:cs="Times New Roman"/>
          <w:b w:val="0"/>
          <w:bCs w:val="0"/>
        </w:rPr>
        <w:t>3.3</w:t>
      </w:r>
      <w:r>
        <w:rPr>
          <w:rFonts w:hint="eastAsia" w:ascii="Times New Roman" w:hAnsi="Times New Roman" w:eastAsia="黑体" w:cs="黑体"/>
          <w:b w:val="0"/>
          <w:bCs w:val="0"/>
        </w:rPr>
        <w:t>预期效益</w:t>
      </w:r>
      <w:bookmarkEnd w:id="12"/>
    </w:p>
    <w:p w14:paraId="5B77C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开展《数字孪生流域防洪“四预”系统软件测评规程》的编制，将规范和指导数字孪生流域防洪“四预”系统软件的测试与评价工作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28"/>
          <w:szCs w:val="28"/>
        </w:rPr>
        <w:t>建立科学、统一、可操作的测评体系，促进数据底板、模型平台、知识平台及“四预”核心功能等方面的高质量开发与集成，增强系统的可靠性、安全性与智能化水平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有力支撑“智慧水利”建设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有助于加快数字孪生技术在水利行业的深度应用，强化极端天气和复杂洪水情景下的风险防控能力，为推动水利行业数字化转型、服务国家水网建设和经济社会高质量发展提供技术支撑，具有显著的经济和社会效益。</w:t>
      </w:r>
    </w:p>
    <w:p w14:paraId="38719601">
      <w:pPr>
        <w:pStyle w:val="2"/>
        <w:spacing w:before="240" w:after="240" w:line="360" w:lineRule="auto"/>
        <w:rPr>
          <w:rFonts w:ascii="Times New Roman" w:hAnsi="Times New Roman" w:eastAsia="黑体" w:cs="Times New Roman"/>
          <w:b w:val="0"/>
          <w:bCs w:val="0"/>
          <w:sz w:val="36"/>
          <w:szCs w:val="36"/>
        </w:rPr>
      </w:pPr>
      <w:bookmarkStart w:id="13" w:name="_Toc5200"/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</w:rPr>
        <w:t>四、标准中涉及的知识产权情况说明</w:t>
      </w:r>
      <w:bookmarkEnd w:id="13"/>
    </w:p>
    <w:p w14:paraId="1B8624CB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本标准不存在涉及相关专利的情况。</w:t>
      </w:r>
    </w:p>
    <w:p w14:paraId="64FCFFE5">
      <w:pPr>
        <w:pStyle w:val="2"/>
        <w:spacing w:before="240" w:after="240" w:line="360" w:lineRule="auto"/>
        <w:rPr>
          <w:rFonts w:ascii="Times New Roman" w:hAnsi="Times New Roman" w:eastAsia="黑体" w:cs="Times New Roman"/>
          <w:b w:val="0"/>
          <w:bCs w:val="0"/>
          <w:sz w:val="36"/>
          <w:szCs w:val="36"/>
        </w:rPr>
      </w:pPr>
      <w:bookmarkStart w:id="14" w:name="_Toc25567"/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</w:rPr>
        <w:t>五、采用国际标准和国外先进标准的情况</w:t>
      </w:r>
      <w:bookmarkEnd w:id="14"/>
    </w:p>
    <w:p w14:paraId="34FD54DA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本标准未采用国际标准和国外先进标准。</w:t>
      </w:r>
    </w:p>
    <w:p w14:paraId="65D6670D">
      <w:pPr>
        <w:pStyle w:val="2"/>
        <w:spacing w:before="240" w:after="240" w:line="360" w:lineRule="auto"/>
        <w:rPr>
          <w:rFonts w:ascii="Times New Roman" w:hAnsi="Times New Roman" w:eastAsia="黑体" w:cs="Times New Roman"/>
          <w:b w:val="0"/>
          <w:bCs w:val="0"/>
          <w:sz w:val="36"/>
          <w:szCs w:val="36"/>
        </w:rPr>
      </w:pPr>
      <w:bookmarkStart w:id="15" w:name="_Toc29994"/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</w:rPr>
        <w:t>六、与有关的现行法律、法规和强制性国家标准的关系</w:t>
      </w:r>
      <w:bookmarkEnd w:id="15"/>
    </w:p>
    <w:p w14:paraId="75444CDE">
      <w:pPr>
        <w:spacing w:line="640" w:lineRule="exact"/>
        <w:ind w:firstLine="560" w:firstLineChars="200"/>
        <w:jc w:val="left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本标准不违反相关法律法规及强制性标准，尚无与之重复或可直接替代的国家标准、行业标准和地方标准。本标准参考了国家关于数字孪生、智慧水利、防洪减灾以及软件测评等相关政策文件和技术指南，在充分调研软件开发企业、软件应用单位、相关科研院所的情况下，围绕数字孪生流域防洪“四预”系统在软件开发、功能验证和性能评估等方面的实际需求，系统制定了适用于我国水利行业的“四预”系统软件测评技术要求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28"/>
          <w:szCs w:val="28"/>
        </w:rPr>
        <w:t>支撑数字孪生流域高质量建设和智慧防洪能力现代化。</w:t>
      </w:r>
    </w:p>
    <w:p w14:paraId="271B00A7">
      <w:pPr>
        <w:pStyle w:val="2"/>
        <w:spacing w:before="240" w:after="240" w:line="360" w:lineRule="auto"/>
        <w:rPr>
          <w:rFonts w:ascii="Times New Roman" w:hAnsi="Times New Roman" w:eastAsia="黑体" w:cs="Times New Roman"/>
          <w:b w:val="0"/>
          <w:bCs w:val="0"/>
          <w:sz w:val="36"/>
          <w:szCs w:val="36"/>
        </w:rPr>
      </w:pPr>
      <w:bookmarkStart w:id="16" w:name="_Toc23251"/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</w:rPr>
        <w:t>七、重大分歧意见的处理经过和依据</w:t>
      </w:r>
      <w:bookmarkEnd w:id="16"/>
    </w:p>
    <w:p w14:paraId="66C95A9D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本标准在编写过程中尚无重大意见分歧。</w:t>
      </w:r>
    </w:p>
    <w:p w14:paraId="0E7ECA9E">
      <w:pPr>
        <w:pStyle w:val="2"/>
        <w:spacing w:before="240" w:after="240" w:line="360" w:lineRule="auto"/>
        <w:rPr>
          <w:rFonts w:ascii="Times New Roman" w:hAnsi="Times New Roman" w:eastAsia="黑体" w:cs="Times New Roman"/>
          <w:b w:val="0"/>
          <w:bCs w:val="0"/>
          <w:sz w:val="36"/>
          <w:szCs w:val="36"/>
        </w:rPr>
      </w:pPr>
      <w:bookmarkStart w:id="17" w:name="_Toc20716"/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</w:rPr>
        <w:t>八、贯彻标准的要求和措施建议</w:t>
      </w:r>
      <w:bookmarkEnd w:id="17"/>
    </w:p>
    <w:p w14:paraId="14D0349F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本标准经过征求意见、审查、直至完成报批后，建议由中国水利企业协会、标准主要起草单位和各有关部门共同组织开展标准宣贯工作，制定相应的实施方法，使本标准得以推广应用。</w:t>
      </w:r>
    </w:p>
    <w:p w14:paraId="7BE7045D">
      <w:pPr>
        <w:pStyle w:val="2"/>
        <w:spacing w:before="240" w:after="240" w:line="360" w:lineRule="auto"/>
        <w:rPr>
          <w:rFonts w:ascii="Times New Roman" w:hAnsi="Times New Roman" w:cs="Times New Roman"/>
        </w:rPr>
      </w:pPr>
      <w:bookmarkStart w:id="18" w:name="_Toc24149"/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</w:rPr>
        <w:t>九、废止现行相关标准的建议</w:t>
      </w:r>
      <w:bookmarkEnd w:id="18"/>
    </w:p>
    <w:p w14:paraId="44FBD89B">
      <w:pPr>
        <w:ind w:firstLine="56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本标准为首次制定，无代替的标准。</w:t>
      </w:r>
    </w:p>
    <w:p w14:paraId="28AA7C06">
      <w:pPr>
        <w:pStyle w:val="2"/>
        <w:spacing w:before="240" w:after="240" w:line="360" w:lineRule="auto"/>
        <w:rPr>
          <w:rFonts w:ascii="Times New Roman" w:hAnsi="Times New Roman" w:eastAsia="黑体" w:cs="Times New Roman"/>
          <w:b w:val="0"/>
          <w:bCs w:val="0"/>
          <w:sz w:val="36"/>
          <w:szCs w:val="36"/>
        </w:rPr>
      </w:pPr>
      <w:bookmarkStart w:id="19" w:name="_Toc30769"/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</w:rPr>
        <w:t>十、其他应予说明的事项</w:t>
      </w:r>
      <w:bookmarkEnd w:id="19"/>
    </w:p>
    <w:p w14:paraId="5257715D">
      <w:pPr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本团体标准编制经费预算总额为35万元，全部由自筹资金解决。截至2026年2月28日，累计支出24.7万元，结余10.3万元。各项经费支出均在预算范围内，具体使用情况详见表2。</w:t>
      </w:r>
    </w:p>
    <w:p w14:paraId="3826C1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2</w:t>
      </w:r>
      <w:r>
        <w:rPr>
          <w:rFonts w:ascii="Times New Roman" w:hAnsi="Times New Roman" w:eastAsia="仿宋_GB2312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团体标准编制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highlight w:val="none"/>
          <w:lang w:val="en-US" w:eastAsia="zh-CN"/>
        </w:rPr>
        <w:t>经费使用情况</w:t>
      </w: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932"/>
        <w:gridCol w:w="1113"/>
        <w:gridCol w:w="1166"/>
        <w:gridCol w:w="1248"/>
        <w:gridCol w:w="3392"/>
      </w:tblGrid>
      <w:tr w14:paraId="3623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预算经费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已用经费</w:t>
            </w:r>
          </w:p>
          <w:p w14:paraId="3622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剩余经费</w:t>
            </w:r>
          </w:p>
          <w:p w14:paraId="3680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81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 w14:paraId="13D9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1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资料费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2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购买相关文献资料</w:t>
            </w:r>
          </w:p>
        </w:tc>
      </w:tr>
      <w:tr w14:paraId="53231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D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差旅费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6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调研、参编人员集中研讨、宣贯的差旅费</w:t>
            </w:r>
          </w:p>
        </w:tc>
      </w:tr>
      <w:tr w14:paraId="190D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7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印刷费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D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出版费、印刷费、复印费等</w:t>
            </w:r>
          </w:p>
        </w:tc>
      </w:tr>
      <w:tr w14:paraId="7A63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2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会议费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2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立项、征求意见稿、送审稿等审查会议；编制单位、主编与参编协调分工、内部研讨会议等</w:t>
            </w:r>
          </w:p>
        </w:tc>
      </w:tr>
      <w:tr w14:paraId="5B49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0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咨询费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7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会议评审专家费、内审专家费</w:t>
            </w:r>
          </w:p>
        </w:tc>
      </w:tr>
      <w:tr w14:paraId="74B5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0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劳务费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A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参与编写人员人工费</w:t>
            </w:r>
          </w:p>
        </w:tc>
      </w:tr>
      <w:tr w14:paraId="2C89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A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管理费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9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按6%计算</w:t>
            </w:r>
          </w:p>
        </w:tc>
      </w:tr>
      <w:tr w14:paraId="027E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9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宣贯费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5.00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A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标准宣贯</w:t>
            </w:r>
          </w:p>
        </w:tc>
      </w:tr>
      <w:tr w14:paraId="782C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0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8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材料及不可预见费</w:t>
            </w:r>
          </w:p>
        </w:tc>
      </w:tr>
      <w:tr w14:paraId="3848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3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24.70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10.30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B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200EBA3">
      <w:pPr>
        <w:rPr>
          <w:rFonts w:ascii="Times New Roman" w:hAnsi="Times New Roman" w:eastAsia="仿宋_GB2312" w:cs="Times New Roman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E7477">
    <w:pPr>
      <w:pStyle w:val="6"/>
      <w:jc w:val="center"/>
      <w:rPr>
        <w:rFonts w:ascii="Times New Roman" w:hAnsi="Times New Roman" w:cs="Times New Roman"/>
        <w:sz w:val="24"/>
        <w:szCs w:val="24"/>
      </w:rPr>
    </w:pPr>
  </w:p>
  <w:p w14:paraId="1F49F2A2">
    <w:pPr>
      <w:pStyle w:val="6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2C156">
    <w:pPr>
      <w:pStyle w:val="6"/>
      <w:jc w:val="center"/>
      <w:rPr>
        <w:rFonts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371A7">
                          <w:pPr>
                            <w:pStyle w:val="6"/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zh-CN"/>
                            </w:rPr>
                            <w:t>15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3371A7">
                    <w:pPr>
                      <w:pStyle w:val="6"/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zh-CN"/>
                      </w:rPr>
                      <w:t>15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041C0">
    <w:pPr>
      <w:pStyle w:val="6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841A6">
    <w:pPr>
      <w:pStyle w:val="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15</w:t>
    </w:r>
    <w:r>
      <w:rPr>
        <w:rFonts w:ascii="Times New Roman" w:hAnsi="Times New Roman" w:cs="Times New Roman"/>
        <w:sz w:val="24"/>
        <w:szCs w:val="24"/>
      </w:rPr>
      <w:fldChar w:fldCharType="end"/>
    </w:r>
  </w:p>
  <w:p w14:paraId="4B6FD251">
    <w:pPr>
      <w:pStyle w:val="6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14695">
    <w:pPr>
      <w:pStyle w:val="7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9FE9A">
    <w:pPr>
      <w:pStyle w:val="7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EF5E93"/>
    <w:multiLevelType w:val="singleLevel"/>
    <w:tmpl w:val="4BEF5E93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jMTI4NjU2OWYwMDJkMmM1ZDg5OGEzNjc1OTI2ZjYifQ=="/>
    <w:docVar w:name="KSO_WPS_MARK_KEY" w:val="227b03ad-221c-4c7b-b917-c58d9f437e19"/>
  </w:docVars>
  <w:rsids>
    <w:rsidRoot w:val="00A5028A"/>
    <w:rsid w:val="00021C64"/>
    <w:rsid w:val="00024239"/>
    <w:rsid w:val="00027071"/>
    <w:rsid w:val="000274C9"/>
    <w:rsid w:val="00031322"/>
    <w:rsid w:val="00041679"/>
    <w:rsid w:val="00041962"/>
    <w:rsid w:val="00055C34"/>
    <w:rsid w:val="00062E27"/>
    <w:rsid w:val="00073044"/>
    <w:rsid w:val="00073AF5"/>
    <w:rsid w:val="000763F8"/>
    <w:rsid w:val="0009578B"/>
    <w:rsid w:val="000A2FD0"/>
    <w:rsid w:val="000A561B"/>
    <w:rsid w:val="000C2A33"/>
    <w:rsid w:val="000C7C94"/>
    <w:rsid w:val="000E1B45"/>
    <w:rsid w:val="000E2A8B"/>
    <w:rsid w:val="000E6AFA"/>
    <w:rsid w:val="00111C48"/>
    <w:rsid w:val="00113F31"/>
    <w:rsid w:val="001150AD"/>
    <w:rsid w:val="00117A80"/>
    <w:rsid w:val="001239B2"/>
    <w:rsid w:val="00125587"/>
    <w:rsid w:val="001303E2"/>
    <w:rsid w:val="0013777F"/>
    <w:rsid w:val="00140DBA"/>
    <w:rsid w:val="0015307C"/>
    <w:rsid w:val="00153830"/>
    <w:rsid w:val="00162F3D"/>
    <w:rsid w:val="001745F1"/>
    <w:rsid w:val="00182821"/>
    <w:rsid w:val="00182883"/>
    <w:rsid w:val="00193AFD"/>
    <w:rsid w:val="001A43CA"/>
    <w:rsid w:val="001B238B"/>
    <w:rsid w:val="001B3462"/>
    <w:rsid w:val="001B3B56"/>
    <w:rsid w:val="001B6C45"/>
    <w:rsid w:val="001C158C"/>
    <w:rsid w:val="001C31BD"/>
    <w:rsid w:val="001C627D"/>
    <w:rsid w:val="001E19AA"/>
    <w:rsid w:val="001E3375"/>
    <w:rsid w:val="001F39D8"/>
    <w:rsid w:val="001F5213"/>
    <w:rsid w:val="001F73C2"/>
    <w:rsid w:val="00214DC0"/>
    <w:rsid w:val="00217C93"/>
    <w:rsid w:val="00220175"/>
    <w:rsid w:val="00221429"/>
    <w:rsid w:val="00226799"/>
    <w:rsid w:val="00234A99"/>
    <w:rsid w:val="0023544B"/>
    <w:rsid w:val="00245443"/>
    <w:rsid w:val="002470D3"/>
    <w:rsid w:val="00260F96"/>
    <w:rsid w:val="002710F6"/>
    <w:rsid w:val="00274551"/>
    <w:rsid w:val="002805F4"/>
    <w:rsid w:val="002820FC"/>
    <w:rsid w:val="0029153D"/>
    <w:rsid w:val="00296632"/>
    <w:rsid w:val="002A2C51"/>
    <w:rsid w:val="002B744C"/>
    <w:rsid w:val="002C1944"/>
    <w:rsid w:val="002D0B5F"/>
    <w:rsid w:val="002D5FC6"/>
    <w:rsid w:val="002D73F8"/>
    <w:rsid w:val="002E7486"/>
    <w:rsid w:val="002F68BC"/>
    <w:rsid w:val="00304C1D"/>
    <w:rsid w:val="0032165D"/>
    <w:rsid w:val="003542A8"/>
    <w:rsid w:val="0035738A"/>
    <w:rsid w:val="00357A0D"/>
    <w:rsid w:val="00374264"/>
    <w:rsid w:val="00375D51"/>
    <w:rsid w:val="00382063"/>
    <w:rsid w:val="00390ACE"/>
    <w:rsid w:val="003A14A7"/>
    <w:rsid w:val="003A50D1"/>
    <w:rsid w:val="003A70E3"/>
    <w:rsid w:val="003A7756"/>
    <w:rsid w:val="003B6CED"/>
    <w:rsid w:val="003C4272"/>
    <w:rsid w:val="003C630D"/>
    <w:rsid w:val="003D3A65"/>
    <w:rsid w:val="003D4560"/>
    <w:rsid w:val="003F198F"/>
    <w:rsid w:val="003F67DE"/>
    <w:rsid w:val="00426AAE"/>
    <w:rsid w:val="00427735"/>
    <w:rsid w:val="0044090E"/>
    <w:rsid w:val="00446FB8"/>
    <w:rsid w:val="00447B29"/>
    <w:rsid w:val="00456F07"/>
    <w:rsid w:val="00460E08"/>
    <w:rsid w:val="00464783"/>
    <w:rsid w:val="004721F9"/>
    <w:rsid w:val="00474C20"/>
    <w:rsid w:val="00484E6C"/>
    <w:rsid w:val="004865D9"/>
    <w:rsid w:val="004929F4"/>
    <w:rsid w:val="004958A8"/>
    <w:rsid w:val="004A3A1E"/>
    <w:rsid w:val="004A6C8D"/>
    <w:rsid w:val="004B272D"/>
    <w:rsid w:val="004B2D8C"/>
    <w:rsid w:val="004C1B02"/>
    <w:rsid w:val="004C1CEC"/>
    <w:rsid w:val="004C4FAF"/>
    <w:rsid w:val="004D1553"/>
    <w:rsid w:val="004F5FCA"/>
    <w:rsid w:val="004F7C66"/>
    <w:rsid w:val="00502C90"/>
    <w:rsid w:val="005170F4"/>
    <w:rsid w:val="00523C1F"/>
    <w:rsid w:val="00526E28"/>
    <w:rsid w:val="00564673"/>
    <w:rsid w:val="005806FB"/>
    <w:rsid w:val="005817A2"/>
    <w:rsid w:val="0059041C"/>
    <w:rsid w:val="005A35C8"/>
    <w:rsid w:val="005A5CF4"/>
    <w:rsid w:val="005C1458"/>
    <w:rsid w:val="005C67DF"/>
    <w:rsid w:val="005E2952"/>
    <w:rsid w:val="005E39C8"/>
    <w:rsid w:val="005F1399"/>
    <w:rsid w:val="005F1C29"/>
    <w:rsid w:val="0060077A"/>
    <w:rsid w:val="00615DD7"/>
    <w:rsid w:val="00621EC8"/>
    <w:rsid w:val="006311DF"/>
    <w:rsid w:val="006442C0"/>
    <w:rsid w:val="00645B93"/>
    <w:rsid w:val="00645BD9"/>
    <w:rsid w:val="006543A8"/>
    <w:rsid w:val="00664EB3"/>
    <w:rsid w:val="00666FC9"/>
    <w:rsid w:val="00671981"/>
    <w:rsid w:val="0068040F"/>
    <w:rsid w:val="006830C3"/>
    <w:rsid w:val="00685B49"/>
    <w:rsid w:val="00686F5E"/>
    <w:rsid w:val="006B6B81"/>
    <w:rsid w:val="006B78CE"/>
    <w:rsid w:val="006C053C"/>
    <w:rsid w:val="006C75C4"/>
    <w:rsid w:val="006F617C"/>
    <w:rsid w:val="00701F96"/>
    <w:rsid w:val="00704AC1"/>
    <w:rsid w:val="00706235"/>
    <w:rsid w:val="00712FDF"/>
    <w:rsid w:val="0072279B"/>
    <w:rsid w:val="00723496"/>
    <w:rsid w:val="00746318"/>
    <w:rsid w:val="007516E5"/>
    <w:rsid w:val="00751970"/>
    <w:rsid w:val="007610C5"/>
    <w:rsid w:val="00762A5F"/>
    <w:rsid w:val="007660C7"/>
    <w:rsid w:val="007A0585"/>
    <w:rsid w:val="007A0F77"/>
    <w:rsid w:val="007A3A22"/>
    <w:rsid w:val="007A3F8B"/>
    <w:rsid w:val="007A404B"/>
    <w:rsid w:val="007A6B18"/>
    <w:rsid w:val="007B3E41"/>
    <w:rsid w:val="007B60D1"/>
    <w:rsid w:val="007B7154"/>
    <w:rsid w:val="007C1717"/>
    <w:rsid w:val="007C794B"/>
    <w:rsid w:val="007D0134"/>
    <w:rsid w:val="007D4F05"/>
    <w:rsid w:val="007D5D17"/>
    <w:rsid w:val="007E2D86"/>
    <w:rsid w:val="007E39B4"/>
    <w:rsid w:val="007E6AF8"/>
    <w:rsid w:val="007F33DB"/>
    <w:rsid w:val="007F3689"/>
    <w:rsid w:val="00811F5C"/>
    <w:rsid w:val="008129BE"/>
    <w:rsid w:val="00817CEA"/>
    <w:rsid w:val="00831E7A"/>
    <w:rsid w:val="00834932"/>
    <w:rsid w:val="008356B2"/>
    <w:rsid w:val="00870B2B"/>
    <w:rsid w:val="00871F36"/>
    <w:rsid w:val="008752ED"/>
    <w:rsid w:val="00897BB9"/>
    <w:rsid w:val="008A3A33"/>
    <w:rsid w:val="008D44C1"/>
    <w:rsid w:val="008D4DBC"/>
    <w:rsid w:val="008D5B8A"/>
    <w:rsid w:val="008E054E"/>
    <w:rsid w:val="008E402B"/>
    <w:rsid w:val="008E4F3D"/>
    <w:rsid w:val="008E510A"/>
    <w:rsid w:val="00904278"/>
    <w:rsid w:val="009060D6"/>
    <w:rsid w:val="0090628E"/>
    <w:rsid w:val="00926974"/>
    <w:rsid w:val="00930B3A"/>
    <w:rsid w:val="00932DB7"/>
    <w:rsid w:val="009332D1"/>
    <w:rsid w:val="0094017B"/>
    <w:rsid w:val="00943F0E"/>
    <w:rsid w:val="0096069C"/>
    <w:rsid w:val="00965F62"/>
    <w:rsid w:val="00967C7E"/>
    <w:rsid w:val="009756E7"/>
    <w:rsid w:val="009830E4"/>
    <w:rsid w:val="00991685"/>
    <w:rsid w:val="009A22C5"/>
    <w:rsid w:val="009B0286"/>
    <w:rsid w:val="009B2429"/>
    <w:rsid w:val="009B4667"/>
    <w:rsid w:val="009B6B94"/>
    <w:rsid w:val="009B7443"/>
    <w:rsid w:val="009E7CB6"/>
    <w:rsid w:val="009F144F"/>
    <w:rsid w:val="009F2BAC"/>
    <w:rsid w:val="00A05D6E"/>
    <w:rsid w:val="00A11B33"/>
    <w:rsid w:val="00A12A04"/>
    <w:rsid w:val="00A13EEE"/>
    <w:rsid w:val="00A14508"/>
    <w:rsid w:val="00A32DBB"/>
    <w:rsid w:val="00A34E68"/>
    <w:rsid w:val="00A449FD"/>
    <w:rsid w:val="00A5028A"/>
    <w:rsid w:val="00A50CD9"/>
    <w:rsid w:val="00A61079"/>
    <w:rsid w:val="00A64776"/>
    <w:rsid w:val="00A70546"/>
    <w:rsid w:val="00A73B05"/>
    <w:rsid w:val="00A76D54"/>
    <w:rsid w:val="00A77687"/>
    <w:rsid w:val="00A82EA4"/>
    <w:rsid w:val="00A83B01"/>
    <w:rsid w:val="00A94B0E"/>
    <w:rsid w:val="00AC1E84"/>
    <w:rsid w:val="00AC6EAC"/>
    <w:rsid w:val="00AD0825"/>
    <w:rsid w:val="00AD40D9"/>
    <w:rsid w:val="00AD6960"/>
    <w:rsid w:val="00AE02AB"/>
    <w:rsid w:val="00AE075A"/>
    <w:rsid w:val="00AE4353"/>
    <w:rsid w:val="00B1394B"/>
    <w:rsid w:val="00B1492E"/>
    <w:rsid w:val="00B21EAA"/>
    <w:rsid w:val="00B31C33"/>
    <w:rsid w:val="00B40F54"/>
    <w:rsid w:val="00B43B56"/>
    <w:rsid w:val="00B47CE9"/>
    <w:rsid w:val="00B54C2B"/>
    <w:rsid w:val="00B611EE"/>
    <w:rsid w:val="00B6365B"/>
    <w:rsid w:val="00B66413"/>
    <w:rsid w:val="00B80224"/>
    <w:rsid w:val="00B80439"/>
    <w:rsid w:val="00B81217"/>
    <w:rsid w:val="00B8449C"/>
    <w:rsid w:val="00B916F9"/>
    <w:rsid w:val="00B95A1A"/>
    <w:rsid w:val="00B95B86"/>
    <w:rsid w:val="00BB3812"/>
    <w:rsid w:val="00BC244D"/>
    <w:rsid w:val="00BC488E"/>
    <w:rsid w:val="00BE3094"/>
    <w:rsid w:val="00BF7049"/>
    <w:rsid w:val="00C0002C"/>
    <w:rsid w:val="00C074E0"/>
    <w:rsid w:val="00C16FD1"/>
    <w:rsid w:val="00C24CC5"/>
    <w:rsid w:val="00C309F5"/>
    <w:rsid w:val="00C40198"/>
    <w:rsid w:val="00C514AD"/>
    <w:rsid w:val="00C623E9"/>
    <w:rsid w:val="00C6596D"/>
    <w:rsid w:val="00C729BD"/>
    <w:rsid w:val="00C74316"/>
    <w:rsid w:val="00C76CA8"/>
    <w:rsid w:val="00C90417"/>
    <w:rsid w:val="00C9796F"/>
    <w:rsid w:val="00CA16CD"/>
    <w:rsid w:val="00CA7853"/>
    <w:rsid w:val="00CA7974"/>
    <w:rsid w:val="00CE2665"/>
    <w:rsid w:val="00CF0B12"/>
    <w:rsid w:val="00CF31A1"/>
    <w:rsid w:val="00CF7446"/>
    <w:rsid w:val="00D012CB"/>
    <w:rsid w:val="00D16FEC"/>
    <w:rsid w:val="00D20435"/>
    <w:rsid w:val="00D3514C"/>
    <w:rsid w:val="00D54E80"/>
    <w:rsid w:val="00D60AF1"/>
    <w:rsid w:val="00D625F1"/>
    <w:rsid w:val="00D63014"/>
    <w:rsid w:val="00D7675E"/>
    <w:rsid w:val="00D923BD"/>
    <w:rsid w:val="00DA2434"/>
    <w:rsid w:val="00DA5851"/>
    <w:rsid w:val="00DB08A6"/>
    <w:rsid w:val="00DB152D"/>
    <w:rsid w:val="00DC0B2D"/>
    <w:rsid w:val="00DC33E1"/>
    <w:rsid w:val="00DC3FF1"/>
    <w:rsid w:val="00DC685F"/>
    <w:rsid w:val="00DD30C9"/>
    <w:rsid w:val="00DD3779"/>
    <w:rsid w:val="00DE1312"/>
    <w:rsid w:val="00DE229E"/>
    <w:rsid w:val="00DF124B"/>
    <w:rsid w:val="00DF1EC5"/>
    <w:rsid w:val="00DF6EA8"/>
    <w:rsid w:val="00E0099D"/>
    <w:rsid w:val="00E0269E"/>
    <w:rsid w:val="00E10C41"/>
    <w:rsid w:val="00E1616B"/>
    <w:rsid w:val="00E174A8"/>
    <w:rsid w:val="00E20B09"/>
    <w:rsid w:val="00E4749D"/>
    <w:rsid w:val="00E76BCB"/>
    <w:rsid w:val="00E8463E"/>
    <w:rsid w:val="00E94B40"/>
    <w:rsid w:val="00E9624B"/>
    <w:rsid w:val="00E976C5"/>
    <w:rsid w:val="00EA2269"/>
    <w:rsid w:val="00EA421B"/>
    <w:rsid w:val="00EA4343"/>
    <w:rsid w:val="00EB4B10"/>
    <w:rsid w:val="00EB5083"/>
    <w:rsid w:val="00EC1588"/>
    <w:rsid w:val="00EC1EE4"/>
    <w:rsid w:val="00ED1B7C"/>
    <w:rsid w:val="00ED5D52"/>
    <w:rsid w:val="00EE6903"/>
    <w:rsid w:val="00EF0EE1"/>
    <w:rsid w:val="00EF4FD2"/>
    <w:rsid w:val="00F05AC8"/>
    <w:rsid w:val="00F172F5"/>
    <w:rsid w:val="00F17E9E"/>
    <w:rsid w:val="00F278A2"/>
    <w:rsid w:val="00F30976"/>
    <w:rsid w:val="00F32650"/>
    <w:rsid w:val="00F4004F"/>
    <w:rsid w:val="00F44FA8"/>
    <w:rsid w:val="00F547D5"/>
    <w:rsid w:val="00F65AF8"/>
    <w:rsid w:val="00F671F3"/>
    <w:rsid w:val="00F7608A"/>
    <w:rsid w:val="00F77420"/>
    <w:rsid w:val="00F8260A"/>
    <w:rsid w:val="00F82F99"/>
    <w:rsid w:val="00F92D92"/>
    <w:rsid w:val="00F9561E"/>
    <w:rsid w:val="00FA0BB5"/>
    <w:rsid w:val="00FA5E3D"/>
    <w:rsid w:val="00FC2C8B"/>
    <w:rsid w:val="00FC3A15"/>
    <w:rsid w:val="00FC77E8"/>
    <w:rsid w:val="012772BE"/>
    <w:rsid w:val="017F3983"/>
    <w:rsid w:val="029F78AC"/>
    <w:rsid w:val="03B73913"/>
    <w:rsid w:val="03BE0C26"/>
    <w:rsid w:val="057B7A05"/>
    <w:rsid w:val="085B4A14"/>
    <w:rsid w:val="08ED4755"/>
    <w:rsid w:val="090D3F43"/>
    <w:rsid w:val="0B046C05"/>
    <w:rsid w:val="0B3B6E1E"/>
    <w:rsid w:val="0CBF44D9"/>
    <w:rsid w:val="0CFA1FED"/>
    <w:rsid w:val="0E4246BE"/>
    <w:rsid w:val="0E651308"/>
    <w:rsid w:val="0EE869A0"/>
    <w:rsid w:val="0F782270"/>
    <w:rsid w:val="107057B6"/>
    <w:rsid w:val="107514F4"/>
    <w:rsid w:val="10A867D5"/>
    <w:rsid w:val="10B4026F"/>
    <w:rsid w:val="112C2445"/>
    <w:rsid w:val="115677FE"/>
    <w:rsid w:val="117A583C"/>
    <w:rsid w:val="12481F9E"/>
    <w:rsid w:val="12DB5F87"/>
    <w:rsid w:val="12FD2BCB"/>
    <w:rsid w:val="134224FA"/>
    <w:rsid w:val="152A3A00"/>
    <w:rsid w:val="15A1784D"/>
    <w:rsid w:val="15AF3951"/>
    <w:rsid w:val="16527B36"/>
    <w:rsid w:val="171B1048"/>
    <w:rsid w:val="1819668D"/>
    <w:rsid w:val="186F0F6F"/>
    <w:rsid w:val="19CB4BB8"/>
    <w:rsid w:val="1B8357CA"/>
    <w:rsid w:val="1BE136FF"/>
    <w:rsid w:val="1BE832C5"/>
    <w:rsid w:val="1C9A378F"/>
    <w:rsid w:val="1C9B22E3"/>
    <w:rsid w:val="1CC47A8B"/>
    <w:rsid w:val="1D0936F0"/>
    <w:rsid w:val="1D4B5331"/>
    <w:rsid w:val="1DBE019F"/>
    <w:rsid w:val="1E091488"/>
    <w:rsid w:val="1E2676A4"/>
    <w:rsid w:val="1E7C7BEF"/>
    <w:rsid w:val="1E911BEF"/>
    <w:rsid w:val="1EDE277A"/>
    <w:rsid w:val="1F3C1B5B"/>
    <w:rsid w:val="1FEF26C4"/>
    <w:rsid w:val="1FF71E5F"/>
    <w:rsid w:val="20B85915"/>
    <w:rsid w:val="22B1543C"/>
    <w:rsid w:val="22B821FB"/>
    <w:rsid w:val="23865A2B"/>
    <w:rsid w:val="267327D2"/>
    <w:rsid w:val="26CA700D"/>
    <w:rsid w:val="27E60ABA"/>
    <w:rsid w:val="280A162D"/>
    <w:rsid w:val="28595A7D"/>
    <w:rsid w:val="28BE6507"/>
    <w:rsid w:val="293F5663"/>
    <w:rsid w:val="29453D02"/>
    <w:rsid w:val="29D56180"/>
    <w:rsid w:val="2A470073"/>
    <w:rsid w:val="2A951923"/>
    <w:rsid w:val="2BAA3718"/>
    <w:rsid w:val="2EBD258D"/>
    <w:rsid w:val="2F317D67"/>
    <w:rsid w:val="2FDC392C"/>
    <w:rsid w:val="2FF35785"/>
    <w:rsid w:val="2FF811E4"/>
    <w:rsid w:val="305314A0"/>
    <w:rsid w:val="30546AA4"/>
    <w:rsid w:val="308E7498"/>
    <w:rsid w:val="31741A0F"/>
    <w:rsid w:val="31AD4B3A"/>
    <w:rsid w:val="321574BA"/>
    <w:rsid w:val="331309CD"/>
    <w:rsid w:val="3355617B"/>
    <w:rsid w:val="33C7628C"/>
    <w:rsid w:val="33CB1D47"/>
    <w:rsid w:val="33D03383"/>
    <w:rsid w:val="341B40B2"/>
    <w:rsid w:val="34873421"/>
    <w:rsid w:val="34B32947"/>
    <w:rsid w:val="34D80ADB"/>
    <w:rsid w:val="34FC738B"/>
    <w:rsid w:val="356053EC"/>
    <w:rsid w:val="36C26B9E"/>
    <w:rsid w:val="38011EA3"/>
    <w:rsid w:val="380F4C93"/>
    <w:rsid w:val="394F0285"/>
    <w:rsid w:val="39797B41"/>
    <w:rsid w:val="399C1237"/>
    <w:rsid w:val="3A970381"/>
    <w:rsid w:val="3B5D4EDB"/>
    <w:rsid w:val="3BD80055"/>
    <w:rsid w:val="3C2F371D"/>
    <w:rsid w:val="3C5A58BF"/>
    <w:rsid w:val="3CCC6448"/>
    <w:rsid w:val="3CF11E9F"/>
    <w:rsid w:val="3D257C7B"/>
    <w:rsid w:val="3DAA06AD"/>
    <w:rsid w:val="3DF0131E"/>
    <w:rsid w:val="3F24166D"/>
    <w:rsid w:val="3F90776C"/>
    <w:rsid w:val="401F5474"/>
    <w:rsid w:val="408867D0"/>
    <w:rsid w:val="40C76DD9"/>
    <w:rsid w:val="410352BD"/>
    <w:rsid w:val="41036ED0"/>
    <w:rsid w:val="427D5E63"/>
    <w:rsid w:val="43271B6B"/>
    <w:rsid w:val="43737FC8"/>
    <w:rsid w:val="437B05F4"/>
    <w:rsid w:val="4387669F"/>
    <w:rsid w:val="440E34F5"/>
    <w:rsid w:val="4438562F"/>
    <w:rsid w:val="443A5CAE"/>
    <w:rsid w:val="44564BBE"/>
    <w:rsid w:val="4487121B"/>
    <w:rsid w:val="452639B6"/>
    <w:rsid w:val="457F1EF2"/>
    <w:rsid w:val="45F20916"/>
    <w:rsid w:val="46077A46"/>
    <w:rsid w:val="46A37366"/>
    <w:rsid w:val="475A5F5D"/>
    <w:rsid w:val="481C6E38"/>
    <w:rsid w:val="48B85A76"/>
    <w:rsid w:val="48D8135D"/>
    <w:rsid w:val="493C4382"/>
    <w:rsid w:val="49B01706"/>
    <w:rsid w:val="4A301CC2"/>
    <w:rsid w:val="4A5B4CDC"/>
    <w:rsid w:val="4A8C7E19"/>
    <w:rsid w:val="4DCA196F"/>
    <w:rsid w:val="4F0B7DD0"/>
    <w:rsid w:val="4F1E75CE"/>
    <w:rsid w:val="4FD26DD0"/>
    <w:rsid w:val="50CD6E64"/>
    <w:rsid w:val="518F7A7F"/>
    <w:rsid w:val="526B43A0"/>
    <w:rsid w:val="527A7F3A"/>
    <w:rsid w:val="53464EF5"/>
    <w:rsid w:val="53BC2C8F"/>
    <w:rsid w:val="540B5333"/>
    <w:rsid w:val="54D302AB"/>
    <w:rsid w:val="54E702A4"/>
    <w:rsid w:val="55492342"/>
    <w:rsid w:val="5575574D"/>
    <w:rsid w:val="568B1331"/>
    <w:rsid w:val="56EA7B13"/>
    <w:rsid w:val="57062473"/>
    <w:rsid w:val="572A6D14"/>
    <w:rsid w:val="587A159C"/>
    <w:rsid w:val="58BE7779"/>
    <w:rsid w:val="59205900"/>
    <w:rsid w:val="59475884"/>
    <w:rsid w:val="59583AB7"/>
    <w:rsid w:val="59594ADC"/>
    <w:rsid w:val="59B60492"/>
    <w:rsid w:val="59C30A56"/>
    <w:rsid w:val="59EC76FE"/>
    <w:rsid w:val="5A6F4429"/>
    <w:rsid w:val="5C2238AB"/>
    <w:rsid w:val="5C62491F"/>
    <w:rsid w:val="5DBA1C80"/>
    <w:rsid w:val="5DD216E1"/>
    <w:rsid w:val="5F2871D6"/>
    <w:rsid w:val="5FF56416"/>
    <w:rsid w:val="6018192D"/>
    <w:rsid w:val="60285208"/>
    <w:rsid w:val="60672437"/>
    <w:rsid w:val="607C1407"/>
    <w:rsid w:val="60A610EE"/>
    <w:rsid w:val="60C15E2F"/>
    <w:rsid w:val="60DF4DDA"/>
    <w:rsid w:val="613D4CE3"/>
    <w:rsid w:val="614F0642"/>
    <w:rsid w:val="61CA7321"/>
    <w:rsid w:val="620E3115"/>
    <w:rsid w:val="63005E0E"/>
    <w:rsid w:val="633013BF"/>
    <w:rsid w:val="634C116F"/>
    <w:rsid w:val="658E7B9D"/>
    <w:rsid w:val="65C46616"/>
    <w:rsid w:val="678C0EF7"/>
    <w:rsid w:val="67E1286C"/>
    <w:rsid w:val="68097F83"/>
    <w:rsid w:val="68740553"/>
    <w:rsid w:val="68F23CD8"/>
    <w:rsid w:val="69422773"/>
    <w:rsid w:val="69F543AD"/>
    <w:rsid w:val="69F6749F"/>
    <w:rsid w:val="6A047098"/>
    <w:rsid w:val="6B1B35B9"/>
    <w:rsid w:val="6B730171"/>
    <w:rsid w:val="6C3635A5"/>
    <w:rsid w:val="6C3810A9"/>
    <w:rsid w:val="6CA125CA"/>
    <w:rsid w:val="6E1C4E95"/>
    <w:rsid w:val="6E7804A8"/>
    <w:rsid w:val="6E8B48D5"/>
    <w:rsid w:val="6EE15167"/>
    <w:rsid w:val="6FBA27BC"/>
    <w:rsid w:val="700B1AAD"/>
    <w:rsid w:val="709D6403"/>
    <w:rsid w:val="712D08D1"/>
    <w:rsid w:val="71C1330A"/>
    <w:rsid w:val="71E52F59"/>
    <w:rsid w:val="72891A7E"/>
    <w:rsid w:val="731F2B02"/>
    <w:rsid w:val="73422A5D"/>
    <w:rsid w:val="73C47D90"/>
    <w:rsid w:val="753903FB"/>
    <w:rsid w:val="760A1338"/>
    <w:rsid w:val="770E125A"/>
    <w:rsid w:val="776B3AC9"/>
    <w:rsid w:val="777F1E06"/>
    <w:rsid w:val="77BB743D"/>
    <w:rsid w:val="78791BB9"/>
    <w:rsid w:val="78C23FF4"/>
    <w:rsid w:val="79FB3482"/>
    <w:rsid w:val="7B1623D5"/>
    <w:rsid w:val="7B3513B6"/>
    <w:rsid w:val="7C105077"/>
    <w:rsid w:val="7C5D3AC5"/>
    <w:rsid w:val="7D32101D"/>
    <w:rsid w:val="7D4E27B1"/>
    <w:rsid w:val="7F1B445E"/>
    <w:rsid w:val="7F460066"/>
    <w:rsid w:val="7FD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qFormat="1" w:unhideWhenUsed="0" w:uiPriority="99" w:name="toc 2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qFormat/>
    <w:uiPriority w:val="99"/>
    <w:pPr>
      <w:jc w:val="left"/>
    </w:pPr>
  </w:style>
  <w:style w:type="paragraph" w:styleId="5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qFormat/>
    <w:uiPriority w:val="99"/>
  </w:style>
  <w:style w:type="paragraph" w:styleId="9">
    <w:name w:val="toc 2"/>
    <w:basedOn w:val="1"/>
    <w:next w:val="1"/>
    <w:semiHidden/>
    <w:qFormat/>
    <w:uiPriority w:val="99"/>
    <w:pPr>
      <w:ind w:left="420" w:leftChars="200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4"/>
    <w:next w:val="4"/>
    <w:link w:val="25"/>
    <w:semiHidden/>
    <w:qFormat/>
    <w:uiPriority w:val="99"/>
    <w:rPr>
      <w:b/>
      <w:bCs/>
    </w:rPr>
  </w:style>
  <w:style w:type="table" w:styleId="13">
    <w:name w:val="Table Grid"/>
    <w:basedOn w:val="12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99"/>
    <w:rPr>
      <w:color w:val="0563C1"/>
      <w:u w:val="single"/>
    </w:rPr>
  </w:style>
  <w:style w:type="character" w:styleId="16">
    <w:name w:val="annotation reference"/>
    <w:basedOn w:val="14"/>
    <w:semiHidden/>
    <w:qFormat/>
    <w:uiPriority w:val="99"/>
    <w:rPr>
      <w:sz w:val="21"/>
      <w:szCs w:val="21"/>
    </w:rPr>
  </w:style>
  <w:style w:type="character" w:customStyle="1" w:styleId="17">
    <w:name w:val="标题 1 字符"/>
    <w:basedOn w:val="14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8">
    <w:name w:val="标题 2 字符"/>
    <w:basedOn w:val="14"/>
    <w:link w:val="3"/>
    <w:qFormat/>
    <w:locked/>
    <w:uiPriority w:val="99"/>
    <w:rPr>
      <w:rFonts w:ascii="Calibri Light" w:hAnsi="Calibri Light" w:eastAsia="宋体" w:cs="Calibri Light"/>
      <w:b/>
      <w:bCs/>
      <w:sz w:val="32"/>
      <w:szCs w:val="32"/>
    </w:rPr>
  </w:style>
  <w:style w:type="character" w:customStyle="1" w:styleId="19">
    <w:name w:val="批注框文本 字符"/>
    <w:basedOn w:val="14"/>
    <w:link w:val="5"/>
    <w:semiHidden/>
    <w:qFormat/>
    <w:locked/>
    <w:uiPriority w:val="99"/>
    <w:rPr>
      <w:sz w:val="18"/>
      <w:szCs w:val="18"/>
    </w:rPr>
  </w:style>
  <w:style w:type="character" w:customStyle="1" w:styleId="20">
    <w:name w:val="页脚 字符"/>
    <w:basedOn w:val="14"/>
    <w:link w:val="6"/>
    <w:qFormat/>
    <w:locked/>
    <w:uiPriority w:val="99"/>
    <w:rPr>
      <w:sz w:val="18"/>
      <w:szCs w:val="18"/>
    </w:rPr>
  </w:style>
  <w:style w:type="character" w:customStyle="1" w:styleId="21">
    <w:name w:val="页眉 字符"/>
    <w:basedOn w:val="14"/>
    <w:link w:val="7"/>
    <w:qFormat/>
    <w:locked/>
    <w:uiPriority w:val="99"/>
    <w:rPr>
      <w:sz w:val="18"/>
      <w:szCs w:val="18"/>
    </w:rPr>
  </w:style>
  <w:style w:type="paragraph" w:customStyle="1" w:styleId="22">
    <w:name w:val="TOC 标题1"/>
    <w:basedOn w:val="2"/>
    <w:next w:val="1"/>
    <w:qFormat/>
    <w:uiPriority w:val="99"/>
    <w:pPr>
      <w:widowControl/>
      <w:spacing w:before="240" w:after="0" w:line="259" w:lineRule="auto"/>
      <w:jc w:val="left"/>
      <w:outlineLvl w:val="9"/>
    </w:pPr>
    <w:rPr>
      <w:rFonts w:ascii="Calibri Light" w:hAnsi="Calibri Light" w:cs="Calibri Light"/>
      <w:b w:val="0"/>
      <w:bCs w:val="0"/>
      <w:color w:val="2E74B5"/>
      <w:kern w:val="0"/>
      <w:sz w:val="32"/>
      <w:szCs w:val="32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批注文字 字符"/>
    <w:basedOn w:val="14"/>
    <w:link w:val="4"/>
    <w:qFormat/>
    <w:locked/>
    <w:uiPriority w:val="99"/>
    <w:rPr>
      <w:kern w:val="2"/>
      <w:sz w:val="22"/>
      <w:szCs w:val="22"/>
    </w:rPr>
  </w:style>
  <w:style w:type="character" w:customStyle="1" w:styleId="25">
    <w:name w:val="批注主题 字符"/>
    <w:basedOn w:val="24"/>
    <w:link w:val="11"/>
    <w:semiHidden/>
    <w:qFormat/>
    <w:locked/>
    <w:uiPriority w:val="99"/>
    <w:rPr>
      <w:b/>
      <w:bCs/>
      <w:kern w:val="2"/>
      <w:sz w:val="22"/>
      <w:szCs w:val="22"/>
    </w:rPr>
  </w:style>
  <w:style w:type="paragraph" w:customStyle="1" w:styleId="26">
    <w:name w:val="修订1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7">
    <w:name w:val="修订2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8">
    <w:name w:val="修订3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9">
    <w:name w:val="修订4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0">
    <w:name w:val="unnamed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1">
    <w:name w:val="font3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">
    <w:name w:val="font81"/>
    <w:basedOn w:val="1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3">
    <w:name w:val="font71"/>
    <w:basedOn w:val="1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4">
    <w:name w:val="font1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5">
    <w:name w:val="font5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6">
    <w:name w:val="font01"/>
    <w:basedOn w:val="1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7">
    <w:name w:val="font61"/>
    <w:basedOn w:val="1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8">
    <w:name w:val="font2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16</Pages>
  <Words>6529</Words>
  <Characters>6985</Characters>
  <Lines>64</Lines>
  <Paragraphs>18</Paragraphs>
  <TotalTime>19</TotalTime>
  <ScaleCrop>false</ScaleCrop>
  <LinksUpToDate>false</LinksUpToDate>
  <CharactersWithSpaces>7076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2022-10-26T07:03:00Z</dcterms:created>
  <dc:creator>Windows 用户</dc:creator>
  <cp:lastModifiedBy>User</cp:lastModifiedBy>
  <cp:lastPrinted>2022-11-08T04:17:00Z</cp:lastPrinted>
  <dcterms:modified xsi:type="dcterms:W3CDTF">2026-03-11T06:31:22Z</dcterms:modified>
  <dc:title>附件4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806041C787A44475A7FD2630B1727C2D_13</vt:lpwstr>
  </property>
  <property fmtid="{D5CDD505-2E9C-101B-9397-08002B2CF9AE}" pid="4" name="KSOTemplateDocerSaveRecord">
    <vt:lpwstr>eyJoZGlkIjoiODZlZTVjNGRlY2FiNDM2MWE1MGEzNTU2ZTNmMzkyYTIiLCJ1c2VySWQiOiI1ODE0MDA1ODAifQ==</vt:lpwstr>
  </property>
</Properties>
</file>